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4313" w:rsidRPr="007B4F64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</w:rPr>
      </w:pPr>
      <w:bookmarkStart w:id="0" w:name="_GoBack"/>
      <w:bookmarkEnd w:id="0"/>
      <w:r w:rsidRPr="007B4F64">
        <w:rPr>
          <w:rFonts w:ascii="Times New Roman" w:hAnsi="Times New Roman"/>
          <w:b/>
          <w:sz w:val="24"/>
        </w:rPr>
        <w:t xml:space="preserve">УДК </w:t>
      </w:r>
      <w:r w:rsidR="007B4F64" w:rsidRPr="007B4F64">
        <w:rPr>
          <w:rFonts w:ascii="Times New Roman" w:hAnsi="Times New Roman"/>
          <w:b/>
          <w:sz w:val="24"/>
          <w:szCs w:val="24"/>
        </w:rPr>
        <w:t>338.26:004.9</w:t>
      </w:r>
      <w:r w:rsidRPr="007B4F64">
        <w:rPr>
          <w:rFonts w:ascii="Times New Roman" w:hAnsi="Times New Roman"/>
          <w:b/>
          <w:sz w:val="24"/>
        </w:rPr>
        <w:t xml:space="preserve"> / ББК </w:t>
      </w:r>
      <w:r w:rsidR="007B4F64" w:rsidRPr="007B4F64">
        <w:rPr>
          <w:rFonts w:ascii="Times New Roman" w:hAnsi="Times New Roman"/>
          <w:b/>
          <w:sz w:val="24"/>
          <w:szCs w:val="24"/>
        </w:rPr>
        <w:t>65.723</w:t>
      </w:r>
    </w:p>
    <w:p w:rsidR="00A12AFD" w:rsidRPr="00453928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4"/>
        </w:rPr>
      </w:pPr>
      <w:r w:rsidRPr="00453928">
        <w:rPr>
          <w:rFonts w:ascii="Times New Roman" w:hAnsi="Times New Roman"/>
          <w:b/>
          <w:sz w:val="24"/>
        </w:rPr>
        <w:t>Половян А.В., Синицына К.И.</w:t>
      </w:r>
    </w:p>
    <w:p w:rsidR="009E34CA" w:rsidRPr="00A12AFD" w:rsidRDefault="00A8797D" w:rsidP="00A12AF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D54ECA">
        <w:rPr>
          <w:rFonts w:ascii="Times New Roman" w:hAnsi="Times New Roman" w:cs="Times New Roman"/>
          <w:b/>
          <w:sz w:val="24"/>
          <w:szCs w:val="28"/>
        </w:rPr>
        <w:t>ОЦЕНК</w:t>
      </w:r>
      <w:r w:rsidR="00D64704" w:rsidRPr="00D54ECA">
        <w:rPr>
          <w:rFonts w:ascii="Times New Roman" w:hAnsi="Times New Roman" w:cs="Times New Roman"/>
          <w:b/>
          <w:sz w:val="24"/>
          <w:szCs w:val="28"/>
        </w:rPr>
        <w:t>А</w:t>
      </w:r>
      <w:r w:rsidRPr="00D54ECA">
        <w:rPr>
          <w:rFonts w:ascii="Times New Roman" w:hAnsi="Times New Roman" w:cs="Times New Roman"/>
          <w:b/>
          <w:sz w:val="24"/>
          <w:szCs w:val="28"/>
        </w:rPr>
        <w:t xml:space="preserve"> ЭФФЕКТИ</w:t>
      </w:r>
      <w:r w:rsidR="00D64704" w:rsidRPr="00D54ECA">
        <w:rPr>
          <w:rFonts w:ascii="Times New Roman" w:hAnsi="Times New Roman" w:cs="Times New Roman"/>
          <w:b/>
          <w:sz w:val="24"/>
          <w:szCs w:val="28"/>
        </w:rPr>
        <w:t>В</w:t>
      </w:r>
      <w:r w:rsidRPr="00D54ECA">
        <w:rPr>
          <w:rFonts w:ascii="Times New Roman" w:hAnsi="Times New Roman" w:cs="Times New Roman"/>
          <w:b/>
          <w:sz w:val="24"/>
          <w:szCs w:val="28"/>
        </w:rPr>
        <w:t xml:space="preserve">НОСТИ </w:t>
      </w:r>
      <w:r>
        <w:rPr>
          <w:rFonts w:ascii="Times New Roman" w:hAnsi="Times New Roman" w:cs="Times New Roman"/>
          <w:b/>
          <w:sz w:val="24"/>
          <w:szCs w:val="28"/>
        </w:rPr>
        <w:t>ПРИМЕНЕНИЯ ЦИФРОВОГО ПЛАНИРОВАНИЯ РАЗВИТИЯ ЭКОНОМИКИ</w:t>
      </w:r>
    </w:p>
    <w:p w:rsidR="00514313" w:rsidRPr="00A12AFD" w:rsidRDefault="00514313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A12AFD" w:rsidRPr="00415792" w:rsidRDefault="00415792" w:rsidP="00A8797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eastAsia="ru-RU"/>
        </w:rPr>
      </w:pPr>
      <w:r w:rsidRPr="00415792">
        <w:rPr>
          <w:rFonts w:ascii="Times New Roman" w:hAnsi="Times New Roman"/>
          <w:i/>
          <w:sz w:val="24"/>
          <w:szCs w:val="24"/>
        </w:rPr>
        <w:t xml:space="preserve">В работе усовершенствован подход к оценке эффективности применения цифрового планирования развития экономики на основе детерминированной многофакторной модели, что позволяет </w:t>
      </w:r>
      <w:r w:rsidR="00D64704">
        <w:rPr>
          <w:rFonts w:ascii="Times New Roman" w:hAnsi="Times New Roman"/>
          <w:i/>
          <w:color w:val="000000" w:themeColor="text1"/>
          <w:sz w:val="24"/>
          <w:szCs w:val="24"/>
        </w:rPr>
        <w:t>определить</w:t>
      </w:r>
      <w:r w:rsidRPr="00415792">
        <w:rPr>
          <w:rFonts w:ascii="Times New Roman" w:hAnsi="Times New Roman"/>
          <w:i/>
          <w:color w:val="000000" w:themeColor="text1"/>
          <w:sz w:val="24"/>
          <w:szCs w:val="24"/>
        </w:rPr>
        <w:t xml:space="preserve"> влияние затрат на электронное правительство в общей сумме расходов бюджета региона на удельный валовый региональный продукт. </w:t>
      </w:r>
    </w:p>
    <w:p w:rsidR="00E77D27" w:rsidRDefault="00E77D27" w:rsidP="00A8797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</w:pPr>
      <w:r w:rsidRPr="00415792">
        <w:rPr>
          <w:rFonts w:ascii="Times New Roman" w:hAnsi="Times New Roman" w:cs="Times New Roman"/>
          <w:b/>
          <w:sz w:val="24"/>
          <w:szCs w:val="28"/>
        </w:rPr>
        <w:t>Ключевые слова:</w:t>
      </w:r>
      <w:r w:rsidRPr="00415792">
        <w:rPr>
          <w:rFonts w:ascii="Times New Roman" w:hAnsi="Times New Roman" w:cs="Times New Roman"/>
          <w:i/>
          <w:sz w:val="24"/>
          <w:szCs w:val="28"/>
        </w:rPr>
        <w:t xml:space="preserve"> </w:t>
      </w:r>
      <w:r w:rsidR="00415792" w:rsidRPr="00415792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цифровое планирование, развитие экономики, детерминированная модель, электронное правительство</w:t>
      </w:r>
      <w:r w:rsidR="00DF4347" w:rsidRPr="00415792">
        <w:rPr>
          <w:rFonts w:ascii="Times New Roman" w:hAnsi="Times New Roman"/>
          <w:i/>
          <w:color w:val="000000"/>
          <w:sz w:val="24"/>
          <w:szCs w:val="20"/>
          <w:shd w:val="clear" w:color="auto" w:fill="FFFFFF"/>
        </w:rPr>
        <w:t>.</w:t>
      </w:r>
    </w:p>
    <w:p w:rsidR="00A12AFD" w:rsidRPr="00A12AFD" w:rsidRDefault="00A12AFD" w:rsidP="00A12AF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8797D" w:rsidRDefault="00F31E5F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12AFD">
        <w:rPr>
          <w:rFonts w:ascii="Times New Roman" w:hAnsi="Times New Roman" w:cs="Times New Roman"/>
          <w:i/>
          <w:sz w:val="24"/>
          <w:szCs w:val="24"/>
        </w:rPr>
        <w:t>Актуальность</w:t>
      </w:r>
      <w:r w:rsidR="00ED3451" w:rsidRPr="00A12AFD">
        <w:rPr>
          <w:rFonts w:ascii="Times New Roman" w:hAnsi="Times New Roman" w:cs="Times New Roman"/>
          <w:i/>
          <w:sz w:val="24"/>
          <w:szCs w:val="24"/>
        </w:rPr>
        <w:t>.</w:t>
      </w:r>
      <w:r w:rsidRPr="00A12AF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8797D" w:rsidRPr="00415792">
        <w:rPr>
          <w:rFonts w:ascii="Times New Roman" w:hAnsi="Times New Roman" w:cs="Times New Roman"/>
          <w:sz w:val="24"/>
          <w:szCs w:val="24"/>
        </w:rPr>
        <w:t>Ц</w:t>
      </w:r>
      <w:r w:rsidR="00A8797D" w:rsidRPr="00A8797D">
        <w:rPr>
          <w:rFonts w:ascii="Times New Roman" w:hAnsi="Times New Roman" w:cs="Times New Roman"/>
          <w:sz w:val="24"/>
          <w:szCs w:val="24"/>
        </w:rPr>
        <w:t>ифровая экономика представляет собой хозяйственную деятельность, в которой одними из ключевых факторов производства выступают данные в цифровом виде, большие массивы информации (</w:t>
      </w:r>
      <w:proofErr w:type="spellStart"/>
      <w:r w:rsidR="00A8797D" w:rsidRPr="00A8797D">
        <w:rPr>
          <w:rFonts w:ascii="Times New Roman" w:hAnsi="Times New Roman" w:cs="Times New Roman"/>
          <w:sz w:val="24"/>
          <w:szCs w:val="24"/>
        </w:rPr>
        <w:t>Big</w:t>
      </w:r>
      <w:proofErr w:type="spellEnd"/>
      <w:r w:rsidR="00A8797D" w:rsidRPr="00A879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797D" w:rsidRPr="00A8797D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="00A8797D" w:rsidRPr="00A8797D">
        <w:rPr>
          <w:rFonts w:ascii="Times New Roman" w:hAnsi="Times New Roman" w:cs="Times New Roman"/>
          <w:sz w:val="24"/>
          <w:szCs w:val="24"/>
        </w:rPr>
        <w:t xml:space="preserve">) и результаты их анализа, что по сравнению с традиционными формами хозяйствования позволяет существенно повысить эффективность принимаемых управленческих решений, различных видов производства, технологий, оборудования, хранения, продажи, доставки товаров и услуг [1]. </w:t>
      </w:r>
    </w:p>
    <w:p w:rsid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Становление и развитие цифровой экономики требует совершенствования инструментов ее регулирования, так как меняется форма взаимодействия с информацией и ускорение степени ее обработки, что позволяет значительно повысить скорость принятия управленческих решений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Одним из таких инструментов управления цифровой экономикой является электронное правительство. 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 xml:space="preserve">В Китайской Народной Республике, Южной Корее и др. странах действует электронное правительство, элементом которого выступает цифровое планирование экономики, позволяя сокращать технологический отрыв от США и Европейского Союза </w:t>
      </w:r>
      <w:r w:rsidR="007B4F64">
        <w:rPr>
          <w:rFonts w:ascii="Times New Roman" w:hAnsi="Times New Roman" w:cs="Times New Roman"/>
          <w:sz w:val="24"/>
          <w:szCs w:val="24"/>
        </w:rPr>
        <w:t>[2</w:t>
      </w:r>
      <w:r w:rsidRPr="00A8797D">
        <w:rPr>
          <w:rFonts w:ascii="Times New Roman" w:hAnsi="Times New Roman" w:cs="Times New Roman"/>
          <w:sz w:val="24"/>
          <w:szCs w:val="24"/>
        </w:rPr>
        <w:t>]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A8797D">
        <w:rPr>
          <w:rFonts w:ascii="Times New Roman" w:hAnsi="Times New Roman" w:cs="Times New Roman"/>
          <w:sz w:val="24"/>
          <w:szCs w:val="24"/>
        </w:rPr>
        <w:t>Оценка влияния индекса развития электронного правительства на индекс конкурентоспособности страны, проведенная по эмпирическим данным 135 стран мира, подтверждает данное утверждение (рис.1)</w:t>
      </w:r>
      <w:r w:rsidR="007B4F64">
        <w:rPr>
          <w:rFonts w:ascii="Times New Roman" w:hAnsi="Times New Roman" w:cs="Times New Roman"/>
          <w:sz w:val="24"/>
          <w:szCs w:val="24"/>
        </w:rPr>
        <w:t xml:space="preserve"> [3-4</w:t>
      </w:r>
      <w:r w:rsidRPr="00A8797D">
        <w:rPr>
          <w:rFonts w:ascii="Times New Roman" w:hAnsi="Times New Roman" w:cs="Times New Roman"/>
          <w:sz w:val="24"/>
          <w:szCs w:val="24"/>
        </w:rPr>
        <w:t>].</w:t>
      </w:r>
    </w:p>
    <w:p w:rsidR="00A8797D" w:rsidRPr="00A8797D" w:rsidRDefault="00A8797D" w:rsidP="00A879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282EBD2" wp14:editId="739D9660">
            <wp:extent cx="6143625" cy="2143125"/>
            <wp:effectExtent l="0" t="0" r="9525" b="9525"/>
            <wp:docPr id="18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8797D" w:rsidRPr="00A8797D" w:rsidRDefault="00A8797D" w:rsidP="00A8797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Рис</w:t>
      </w:r>
      <w:r>
        <w:rPr>
          <w:rFonts w:ascii="Times New Roman" w:hAnsi="Times New Roman" w:cs="Times New Roman"/>
          <w:sz w:val="24"/>
          <w:szCs w:val="24"/>
        </w:rPr>
        <w:t>унок</w:t>
      </w:r>
      <w:r w:rsidRPr="00A8797D">
        <w:rPr>
          <w:rFonts w:ascii="Times New Roman" w:hAnsi="Times New Roman" w:cs="Times New Roman"/>
          <w:sz w:val="24"/>
          <w:szCs w:val="24"/>
        </w:rPr>
        <w:t xml:space="preserve"> 1. Влияние развития электронного правительства на конкурентоспособность страны за 2016 г.</w:t>
      </w:r>
    </w:p>
    <w:p w:rsidR="00A8797D" w:rsidRDefault="00A8797D" w:rsidP="00A87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8797D">
        <w:rPr>
          <w:rFonts w:ascii="Times New Roman" w:hAnsi="Times New Roman" w:cs="Times New Roman"/>
          <w:sz w:val="24"/>
          <w:szCs w:val="24"/>
        </w:rPr>
        <w:t>Составлено</w:t>
      </w:r>
      <w:r w:rsidRPr="00A879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8797D">
        <w:rPr>
          <w:rFonts w:ascii="Times New Roman" w:hAnsi="Times New Roman" w:cs="Times New Roman"/>
          <w:sz w:val="24"/>
          <w:szCs w:val="24"/>
        </w:rPr>
        <w:t>по</w:t>
      </w:r>
      <w:r w:rsidRPr="00A8797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United nations e-government survey 2016 // Department of Economic and Social Affairs. URL: http://workspace.unpan.org/sites/Internet/Documents/UNPAN96407.pdf </w:t>
      </w:r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Schwab K., </w:t>
      </w:r>
      <w:proofErr w:type="spellStart"/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Samans</w:t>
      </w:r>
      <w:proofErr w:type="spellEnd"/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R. The Global Competitiveness Report 2017. URL: </w:t>
      </w:r>
      <w:hyperlink r:id="rId9" w:history="1">
        <w:r w:rsidRPr="00A8797D">
          <w:rPr>
            <w:rFonts w:ascii="Times New Roman" w:hAnsi="Times New Roman" w:cs="Times New Roman"/>
            <w:color w:val="000000"/>
            <w:sz w:val="24"/>
            <w:szCs w:val="24"/>
            <w:shd w:val="clear" w:color="auto" w:fill="FFFFFF"/>
            <w:lang w:val="en-US"/>
          </w:rPr>
          <w:t>http://www3.weforum.org/docs/GCR2017-2018/05FullReport/TheGlobalCompetitiveness</w:t>
        </w:r>
      </w:hyperlink>
      <w:r w:rsidRPr="00A8797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Report2017–2018.pdf.</w:t>
      </w:r>
    </w:p>
    <w:p w:rsidR="00A8797D" w:rsidRPr="00A8797D" w:rsidRDefault="00A8797D" w:rsidP="00A879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797D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Проведение регрессионного анализа позволило установить, что в среднем увеличение индекса развития электронного правительства на 1% при прочих равных условиях обеспечивает рост индекса конкурентоспособности на 0,45 %. </w:t>
      </w:r>
    </w:p>
    <w:p w:rsidR="0013357C" w:rsidRPr="00A12AFD" w:rsidRDefault="00A8797D" w:rsidP="0041579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797D">
        <w:rPr>
          <w:rFonts w:ascii="Times New Roman" w:eastAsia="Times New Roman" w:hAnsi="Times New Roman" w:cs="Times New Roman"/>
          <w:sz w:val="24"/>
          <w:szCs w:val="24"/>
        </w:rPr>
        <w:t xml:space="preserve">Следовательно, электронное правительство и цифровое планирование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развития </w:t>
      </w:r>
      <w:r w:rsidRPr="00A8797D">
        <w:rPr>
          <w:rFonts w:ascii="Times New Roman" w:eastAsia="Times New Roman" w:hAnsi="Times New Roman" w:cs="Times New Roman"/>
          <w:sz w:val="24"/>
          <w:szCs w:val="24"/>
        </w:rPr>
        <w:t>экономики, как его элемент, обеспечивают повышение конкурентоспособности страны на мировом рынке и уменьшение коррупции в органах власти [</w:t>
      </w:r>
      <w:r w:rsidR="007B4F64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A8797D">
        <w:rPr>
          <w:rFonts w:ascii="Times New Roman" w:eastAsia="Times New Roman" w:hAnsi="Times New Roman" w:cs="Times New Roman"/>
          <w:sz w:val="24"/>
          <w:szCs w:val="24"/>
        </w:rPr>
        <w:t>].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Однако возникает проблема в оценки эффективности применения цифрового планирования развития экономики из-за</w:t>
      </w:r>
      <w:r w:rsidR="00415792">
        <w:rPr>
          <w:rFonts w:ascii="Times New Roman" w:eastAsia="Times New Roman" w:hAnsi="Times New Roman" w:cs="Times New Roman"/>
          <w:sz w:val="24"/>
          <w:szCs w:val="24"/>
        </w:rPr>
        <w:t xml:space="preserve"> специфики его формы. В связи с этим, ц</w:t>
      </w:r>
      <w:r w:rsidR="0013357C" w:rsidRPr="00A12AFD">
        <w:rPr>
          <w:rFonts w:ascii="Times New Roman" w:eastAsia="Times New Roman" w:hAnsi="Times New Roman" w:cs="Times New Roman"/>
          <w:sz w:val="24"/>
          <w:szCs w:val="24"/>
        </w:rPr>
        <w:t xml:space="preserve">елью работы является </w:t>
      </w:r>
      <w:r w:rsidR="00415792">
        <w:rPr>
          <w:rFonts w:ascii="Times New Roman" w:eastAsia="Times New Roman" w:hAnsi="Times New Roman" w:cs="Times New Roman"/>
          <w:sz w:val="24"/>
          <w:szCs w:val="24"/>
        </w:rPr>
        <w:t>разработка подхода к оценке ожидаемой эффективности применения цифрового планирования развития экономики</w:t>
      </w:r>
      <w:r w:rsidR="0013357C" w:rsidRPr="00A12AFD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A8797D" w:rsidRPr="00A8797D" w:rsidRDefault="0030097F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8797D">
        <w:rPr>
          <w:rFonts w:ascii="Times New Roman" w:hAnsi="Times New Roman" w:cs="Times New Roman"/>
          <w:i/>
          <w:sz w:val="24"/>
          <w:szCs w:val="24"/>
        </w:rPr>
        <w:t>Изложение основного материала</w:t>
      </w:r>
      <w:r w:rsidR="003B7BD4" w:rsidRPr="00A8797D">
        <w:rPr>
          <w:rFonts w:ascii="Times New Roman" w:hAnsi="Times New Roman" w:cs="Times New Roman"/>
          <w:sz w:val="24"/>
          <w:szCs w:val="24"/>
        </w:rPr>
        <w:t xml:space="preserve">. </w:t>
      </w:r>
      <w:r w:rsidR="00A8797D" w:rsidRPr="00A8797D">
        <w:rPr>
          <w:rFonts w:ascii="Times New Roman" w:hAnsi="Times New Roman" w:cs="Times New Roman"/>
          <w:sz w:val="24"/>
          <w:szCs w:val="24"/>
        </w:rPr>
        <w:t>Для оценки эффективности цифрового планирования экономики предлагается следующий подход. Вначале оцени</w:t>
      </w:r>
      <w:r w:rsidR="00415792">
        <w:rPr>
          <w:rFonts w:ascii="Times New Roman" w:hAnsi="Times New Roman" w:cs="Times New Roman"/>
          <w:sz w:val="24"/>
          <w:szCs w:val="24"/>
        </w:rPr>
        <w:t>ть</w:t>
      </w:r>
      <w:r w:rsidR="00A8797D" w:rsidRPr="00A8797D">
        <w:rPr>
          <w:rFonts w:ascii="Times New Roman" w:hAnsi="Times New Roman" w:cs="Times New Roman"/>
          <w:sz w:val="24"/>
          <w:szCs w:val="24"/>
        </w:rPr>
        <w:t xml:space="preserve"> влияние величины расходов цифрового планирования экономики на результат функционирования экономики региона. Таким показателем часто выступает объем валового регионального продукта (ВРП). В качестве формы зависимости может выступать производственная функция </w:t>
      </w:r>
      <w:proofErr w:type="spellStart"/>
      <w:r w:rsidR="00A8797D" w:rsidRPr="00A8797D">
        <w:rPr>
          <w:rFonts w:ascii="Times New Roman" w:hAnsi="Times New Roman" w:cs="Times New Roman"/>
          <w:sz w:val="24"/>
          <w:szCs w:val="24"/>
        </w:rPr>
        <w:t>Кобба</w:t>
      </w:r>
      <w:proofErr w:type="spellEnd"/>
      <w:r w:rsidR="00A8797D" w:rsidRPr="00A8797D">
        <w:rPr>
          <w:rFonts w:ascii="Times New Roman" w:hAnsi="Times New Roman" w:cs="Times New Roman"/>
          <w:sz w:val="24"/>
          <w:szCs w:val="24"/>
        </w:rPr>
        <w:t xml:space="preserve">-Дугласа, которая показывает зависимость объема производства 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>(</w:t>
      </w:r>
      <w:r w:rsidR="00A8797D" w:rsidRPr="00A8797D">
        <w:rPr>
          <w:rFonts w:ascii="Times New Roman" w:hAnsi="Times New Roman" w:cs="Times New Roman"/>
          <w:i/>
          <w:iCs/>
          <w:sz w:val="24"/>
          <w:szCs w:val="24"/>
        </w:rPr>
        <w:t>ВРП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>)</w:t>
      </w:r>
      <w:r w:rsidR="00A8797D" w:rsidRPr="00A8797D">
        <w:rPr>
          <w:rFonts w:ascii="Times New Roman" w:hAnsi="Times New Roman" w:cs="Times New Roman"/>
          <w:sz w:val="24"/>
          <w:szCs w:val="24"/>
        </w:rPr>
        <w:t xml:space="preserve"> от создающих его факторов производства – труда 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>(</w:t>
      </w:r>
      <w:r w:rsidR="00A8797D" w:rsidRPr="00A8797D">
        <w:rPr>
          <w:rFonts w:ascii="Times New Roman" w:hAnsi="Times New Roman" w:cs="Times New Roman"/>
          <w:i/>
          <w:iCs/>
          <w:sz w:val="24"/>
          <w:szCs w:val="24"/>
        </w:rPr>
        <w:t>L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 xml:space="preserve">) </w:t>
      </w:r>
      <w:r w:rsidR="00A8797D" w:rsidRPr="00A8797D">
        <w:rPr>
          <w:rFonts w:ascii="Times New Roman" w:hAnsi="Times New Roman" w:cs="Times New Roman"/>
          <w:sz w:val="24"/>
          <w:szCs w:val="24"/>
        </w:rPr>
        <w:t xml:space="preserve">и капитала 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>(</w:t>
      </w:r>
      <w:r w:rsidR="00A8797D" w:rsidRPr="00A8797D"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="00A8797D" w:rsidRPr="00A8797D">
        <w:rPr>
          <w:rFonts w:ascii="Times New Roman" w:hAnsi="Times New Roman" w:cs="Times New Roman"/>
          <w:iCs/>
          <w:sz w:val="24"/>
          <w:szCs w:val="24"/>
        </w:rPr>
        <w:t>)</w:t>
      </w:r>
      <w:r w:rsidR="00A8797D" w:rsidRPr="00A8797D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10"/>
          <w:sz w:val="24"/>
          <w:szCs w:val="24"/>
          <w:lang w:eastAsia="ru-RU"/>
        </w:rPr>
        <w:object w:dxaOrig="2799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6.5pt;height:21.9pt" o:ole="">
            <v:imagedata r:id="rId10" o:title=""/>
          </v:shape>
          <o:OLEObject Type="Embed" ProgID="Equation.3" ShapeID="_x0000_i1025" DrawAspect="Content" ObjectID="_1619344455" r:id="rId11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  <w:t>(1)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A8797D">
        <w:rPr>
          <w:rFonts w:ascii="Times New Roman" w:hAnsi="Times New Roman" w:cs="Times New Roman"/>
          <w:sz w:val="24"/>
          <w:szCs w:val="24"/>
        </w:rPr>
        <w:t xml:space="preserve">где </w:t>
      </w:r>
      <w:r w:rsidRPr="00A8797D">
        <w:rPr>
          <w:rFonts w:ascii="Times New Roman" w:hAnsi="Times New Roman" w:cs="Times New Roman"/>
          <w:position w:val="-4"/>
          <w:sz w:val="24"/>
          <w:szCs w:val="24"/>
        </w:rPr>
        <w:object w:dxaOrig="240" w:dyaOrig="260">
          <v:shape id="_x0000_i1026" type="#_x0000_t75" style="width:14.4pt;height:14.4pt" o:ole="">
            <v:imagedata r:id="rId12" o:title=""/>
          </v:shape>
          <o:OLEObject Type="Embed" ProgID="Equation.3" ShapeID="_x0000_i1026" DrawAspect="Content" ObjectID="_1619344456" r:id="rId13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 –</w:t>
      </w:r>
      <w:proofErr w:type="gramEnd"/>
      <w:r w:rsidRPr="00A8797D">
        <w:rPr>
          <w:rFonts w:ascii="Times New Roman" w:hAnsi="Times New Roman" w:cs="Times New Roman"/>
          <w:sz w:val="24"/>
          <w:szCs w:val="24"/>
        </w:rPr>
        <w:t xml:space="preserve"> </w:t>
      </w:r>
      <w:r w:rsidRPr="00A8797D">
        <w:rPr>
          <w:rFonts w:ascii="Times New Roman" w:eastAsiaTheme="minorEastAsia" w:hAnsi="Times New Roman" w:cs="Times New Roman"/>
          <w:sz w:val="24"/>
          <w:szCs w:val="24"/>
        </w:rPr>
        <w:t>параметр масштаба функции</w:t>
      </w:r>
      <w:r w:rsidRPr="00A8797D">
        <w:rPr>
          <w:rFonts w:ascii="Times New Roman" w:hAnsi="Times New Roman" w:cs="Times New Roman"/>
          <w:sz w:val="24"/>
          <w:szCs w:val="24"/>
        </w:rPr>
        <w:t xml:space="preserve">, </w:t>
      </w:r>
      <w:r w:rsidRPr="00A8797D">
        <w:rPr>
          <w:rFonts w:ascii="Times New Roman" w:hAnsi="Times New Roman" w:cs="Times New Roman"/>
          <w:position w:val="-4"/>
          <w:sz w:val="24"/>
          <w:szCs w:val="24"/>
        </w:rPr>
        <w:object w:dxaOrig="639" w:dyaOrig="260">
          <v:shape id="_x0000_i1027" type="#_x0000_t75" style="width:27.55pt;height:14.4pt" o:ole="">
            <v:imagedata r:id="rId14" o:title=""/>
          </v:shape>
          <o:OLEObject Type="Embed" ProgID="Equation.3" ShapeID="_x0000_i1027" DrawAspect="Content" ObjectID="_1619344457" r:id="rId15"/>
        </w:object>
      </w:r>
      <w:r w:rsidRPr="00A8797D">
        <w:rPr>
          <w:rFonts w:ascii="Times New Roman" w:hAnsi="Times New Roman" w:cs="Times New Roman"/>
          <w:sz w:val="24"/>
          <w:szCs w:val="24"/>
        </w:rPr>
        <w:t>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8797D">
        <w:rPr>
          <w:rFonts w:ascii="Times New Roman" w:hAnsi="Times New Roman" w:cs="Times New Roman"/>
          <w:position w:val="-6"/>
          <w:sz w:val="24"/>
          <w:szCs w:val="24"/>
        </w:rPr>
        <w:object w:dxaOrig="240" w:dyaOrig="220">
          <v:shape id="_x0000_i1028" type="#_x0000_t75" style="width:14.4pt;height:14.4pt" o:ole="">
            <v:imagedata r:id="rId16" o:title=""/>
          </v:shape>
          <o:OLEObject Type="Embed" ProgID="Equation.3" ShapeID="_x0000_i1028" DrawAspect="Content" ObjectID="_1619344458" r:id="rId17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– </w:t>
      </w:r>
      <w:r w:rsidRPr="00A8797D">
        <w:rPr>
          <w:rFonts w:ascii="Times New Roman" w:eastAsiaTheme="minorEastAsia" w:hAnsi="Times New Roman" w:cs="Times New Roman"/>
          <w:sz w:val="24"/>
          <w:szCs w:val="24"/>
        </w:rPr>
        <w:t>степенной коэффициент функции</w:t>
      </w:r>
      <w:proofErr w:type="gramStart"/>
      <w:r w:rsidRPr="00A8797D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A8797D">
        <w:rPr>
          <w:rFonts w:ascii="Times New Roman" w:hAnsi="Times New Roman" w:cs="Times New Roman"/>
          <w:position w:val="-6"/>
          <w:sz w:val="24"/>
          <w:szCs w:val="24"/>
        </w:rPr>
        <w:object w:dxaOrig="920" w:dyaOrig="279">
          <v:shape id="_x0000_i1029" type="#_x0000_t75" style="width:44.45pt;height:14.4pt" o:ole="">
            <v:imagedata r:id="rId18" o:title=""/>
          </v:shape>
          <o:OLEObject Type="Embed" ProgID="Equation.3" ShapeID="_x0000_i1029" DrawAspect="Content" ObjectID="_1619344459" r:id="rId19"/>
        </w:object>
      </w:r>
      <w:r w:rsidRPr="00A8797D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240" w:dyaOrig="320">
          <v:shape id="_x0000_i1030" type="#_x0000_t75" style="width:14.4pt;height:14.4pt" o:ole="">
            <v:imagedata r:id="rId20" o:title=""/>
          </v:shape>
          <o:OLEObject Type="Embed" ProgID="Equation.3" ShapeID="_x0000_i1030" DrawAspect="Content" ObjectID="_1619344460" r:id="rId21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– </w:t>
      </w:r>
      <w:r w:rsidRPr="00A8797D">
        <w:rPr>
          <w:rFonts w:ascii="Times New Roman" w:eastAsiaTheme="minorEastAsia" w:hAnsi="Times New Roman" w:cs="Times New Roman"/>
          <w:sz w:val="24"/>
          <w:szCs w:val="24"/>
        </w:rPr>
        <w:t>степенной коэффициент функции</w:t>
      </w:r>
      <w:proofErr w:type="gramStart"/>
      <w:r w:rsidRPr="00A8797D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940" w:dyaOrig="320">
          <v:shape id="_x0000_i1031" type="#_x0000_t75" style="width:50.1pt;height:14.4pt" o:ole="">
            <v:imagedata r:id="rId22" o:title=""/>
          </v:shape>
          <o:OLEObject Type="Embed" ProgID="Equation.3" ShapeID="_x0000_i1031" DrawAspect="Content" ObjectID="_1619344461" r:id="rId23"/>
        </w:object>
      </w:r>
      <w:r w:rsidRPr="00A8797D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4"/>
          <w:sz w:val="24"/>
          <w:szCs w:val="24"/>
        </w:rPr>
        <w:object w:dxaOrig="240" w:dyaOrig="260">
          <v:shape id="_x0000_i1032" type="#_x0000_t75" style="width:14.4pt;height:14.4pt" o:ole="">
            <v:imagedata r:id="rId24" o:title=""/>
          </v:shape>
          <o:OLEObject Type="Embed" ProgID="Equation.3" ShapeID="_x0000_i1032" DrawAspect="Content" ObjectID="_1619344462" r:id="rId25"/>
        </w:object>
      </w:r>
      <w:r w:rsidRPr="00A8797D">
        <w:rPr>
          <w:rFonts w:ascii="Times New Roman" w:hAnsi="Times New Roman" w:cs="Times New Roman"/>
          <w:sz w:val="24"/>
          <w:szCs w:val="24"/>
        </w:rPr>
        <w:t>– расходы на электронное правительство;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200" w:dyaOrig="260">
          <v:shape id="_x0000_i1033" type="#_x0000_t75" style="width:7.5pt;height:14.4pt" o:ole="">
            <v:imagedata r:id="rId26" o:title=""/>
          </v:shape>
          <o:OLEObject Type="Embed" ProgID="Equation.3" ShapeID="_x0000_i1033" DrawAspect="Content" ObjectID="_1619344463" r:id="rId27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– </w:t>
      </w:r>
      <w:r w:rsidRPr="00A8797D">
        <w:rPr>
          <w:rFonts w:ascii="Times New Roman" w:eastAsiaTheme="minorEastAsia" w:hAnsi="Times New Roman" w:cs="Times New Roman"/>
          <w:sz w:val="24"/>
          <w:szCs w:val="24"/>
        </w:rPr>
        <w:t>степенной коэффициент функции</w:t>
      </w:r>
      <w:proofErr w:type="gramStart"/>
      <w:r w:rsidRPr="00A8797D">
        <w:rPr>
          <w:rFonts w:ascii="Times New Roman" w:eastAsiaTheme="minorEastAsia" w:hAnsi="Times New Roman" w:cs="Times New Roman"/>
          <w:sz w:val="24"/>
          <w:szCs w:val="24"/>
        </w:rPr>
        <w:t xml:space="preserve">, </w:t>
      </w: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900" w:dyaOrig="320">
          <v:shape id="_x0000_i1034" type="#_x0000_t75" style="width:44.45pt;height:14.4pt" o:ole="">
            <v:imagedata r:id="rId28" o:title=""/>
          </v:shape>
          <o:OLEObject Type="Embed" ProgID="Equation.3" ShapeID="_x0000_i1034" DrawAspect="Content" ObjectID="_1619344464" r:id="rId29"/>
        </w:object>
      </w:r>
      <w:r w:rsidRPr="00A8797D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 xml:space="preserve">Поскольку в настоящее время отсутствует статистическая информация о расходах на цифровое планирование, то в расчетах используем показатель расходов на электронное правительство, поскольку предполагается, что его элементом является цифровое планирование экономики. </w:t>
      </w:r>
      <w:r w:rsidR="00415792" w:rsidRPr="00415792">
        <w:rPr>
          <w:rFonts w:ascii="Times New Roman" w:hAnsi="Times New Roman" w:cs="Times New Roman"/>
          <w:sz w:val="24"/>
          <w:szCs w:val="24"/>
        </w:rPr>
        <w:t xml:space="preserve">Под расходами на электронное правительство понимаем статью бюджета «Связь и информатика» органов власти, отвечающих за информатизацию региона (министерств или департаментов), а также финансирования региональных программ информатизации. </w:t>
      </w:r>
      <w:r w:rsidR="00415792">
        <w:rPr>
          <w:rFonts w:ascii="Times New Roman" w:hAnsi="Times New Roman" w:cs="Times New Roman"/>
          <w:sz w:val="24"/>
          <w:szCs w:val="24"/>
        </w:rPr>
        <w:t>Р</w:t>
      </w:r>
      <w:r w:rsidRPr="00A8797D">
        <w:rPr>
          <w:rFonts w:ascii="Times New Roman" w:hAnsi="Times New Roman" w:cs="Times New Roman"/>
          <w:sz w:val="24"/>
          <w:szCs w:val="24"/>
        </w:rPr>
        <w:t>асчеты были проведены на примере Ростовской области Российской Федерации. На основе данных о состоянии основных фондов, занятых в экономике и расходов на электронное правительство за пять лет (с 2012 по 2016 гг.)</w:t>
      </w:r>
      <w:r w:rsidR="007B4F64">
        <w:rPr>
          <w:rFonts w:ascii="Times New Roman" w:hAnsi="Times New Roman" w:cs="Times New Roman"/>
          <w:sz w:val="24"/>
          <w:szCs w:val="24"/>
        </w:rPr>
        <w:t xml:space="preserve"> [5-6</w:t>
      </w:r>
      <w:r w:rsidRPr="00A8797D">
        <w:rPr>
          <w:rFonts w:ascii="Times New Roman" w:hAnsi="Times New Roman" w:cs="Times New Roman"/>
          <w:sz w:val="24"/>
          <w:szCs w:val="24"/>
        </w:rPr>
        <w:t xml:space="preserve">] с помощью программного обеспечения </w:t>
      </w:r>
      <w:proofErr w:type="spellStart"/>
      <w:r w:rsidRPr="00A8797D">
        <w:rPr>
          <w:rFonts w:ascii="Times New Roman" w:hAnsi="Times New Roman" w:cs="Times New Roman"/>
          <w:i/>
          <w:sz w:val="24"/>
          <w:szCs w:val="24"/>
          <w:lang w:val="en-US"/>
        </w:rPr>
        <w:t>Statistica</w:t>
      </w:r>
      <w:proofErr w:type="spellEnd"/>
      <w:r w:rsidRPr="00A8797D">
        <w:rPr>
          <w:rFonts w:ascii="Times New Roman" w:hAnsi="Times New Roman" w:cs="Times New Roman"/>
          <w:sz w:val="24"/>
          <w:szCs w:val="24"/>
        </w:rPr>
        <w:t xml:space="preserve"> были определены степенные коэффициенты функции (1):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14"/>
          <w:sz w:val="24"/>
          <w:szCs w:val="24"/>
          <w:lang w:eastAsia="ru-RU"/>
        </w:rPr>
        <w:object w:dxaOrig="3680" w:dyaOrig="460">
          <v:shape id="_x0000_i1035" type="#_x0000_t75" style="width:179.05pt;height:21.9pt" o:ole="">
            <v:imagedata r:id="rId30" o:title=""/>
          </v:shape>
          <o:OLEObject Type="Embed" ProgID="Equation.3" ShapeID="_x0000_i1035" DrawAspect="Content" ObjectID="_1619344465" r:id="rId31"/>
        </w:object>
      </w:r>
      <w:r w:rsidRPr="00A8797D">
        <w:rPr>
          <w:rFonts w:ascii="Times New Roman" w:hAnsi="Times New Roman" w:cs="Times New Roman"/>
          <w:sz w:val="24"/>
          <w:szCs w:val="24"/>
        </w:rPr>
        <w:t>.</w:t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  <w:t>(2)</w:t>
      </w: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415792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15792">
        <w:rPr>
          <w:rFonts w:ascii="Times New Roman" w:hAnsi="Times New Roman" w:cs="Times New Roman"/>
          <w:sz w:val="24"/>
          <w:szCs w:val="24"/>
        </w:rPr>
        <w:t>Средняя абсолютная ошибка в процентах (</w:t>
      </w:r>
      <w:proofErr w:type="spellStart"/>
      <w:r w:rsidRPr="00415792">
        <w:rPr>
          <w:rFonts w:ascii="Times New Roman" w:hAnsi="Times New Roman" w:cs="Times New Roman"/>
          <w:sz w:val="24"/>
          <w:szCs w:val="24"/>
        </w:rPr>
        <w:t>Mean</w:t>
      </w:r>
      <w:proofErr w:type="spellEnd"/>
      <w:r w:rsidRPr="00415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5792">
        <w:rPr>
          <w:rFonts w:ascii="Times New Roman" w:hAnsi="Times New Roman" w:cs="Times New Roman"/>
          <w:sz w:val="24"/>
          <w:szCs w:val="24"/>
        </w:rPr>
        <w:t>Absolute</w:t>
      </w:r>
      <w:proofErr w:type="spellEnd"/>
      <w:r w:rsidRPr="00415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5792">
        <w:rPr>
          <w:rFonts w:ascii="Times New Roman" w:hAnsi="Times New Roman" w:cs="Times New Roman"/>
          <w:sz w:val="24"/>
          <w:szCs w:val="24"/>
        </w:rPr>
        <w:t>Percentage</w:t>
      </w:r>
      <w:proofErr w:type="spellEnd"/>
      <w:r w:rsidRPr="004157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15792">
        <w:rPr>
          <w:rFonts w:ascii="Times New Roman" w:hAnsi="Times New Roman" w:cs="Times New Roman"/>
          <w:sz w:val="24"/>
          <w:szCs w:val="24"/>
        </w:rPr>
        <w:t>Error</w:t>
      </w:r>
      <w:proofErr w:type="spellEnd"/>
      <w:r w:rsidRPr="00415792">
        <w:rPr>
          <w:rFonts w:ascii="Times New Roman" w:hAnsi="Times New Roman" w:cs="Times New Roman"/>
          <w:sz w:val="24"/>
          <w:szCs w:val="24"/>
        </w:rPr>
        <w:t xml:space="preserve">, MAPE) = 3,5%. </w:t>
      </w:r>
      <w:r w:rsidR="00A8797D" w:rsidRPr="00A8797D">
        <w:rPr>
          <w:rFonts w:ascii="Times New Roman" w:hAnsi="Times New Roman" w:cs="Times New Roman"/>
          <w:sz w:val="24"/>
          <w:szCs w:val="24"/>
        </w:rPr>
        <w:t>Следовательно, увеличение расходов на электронное правительство на 1 % обуславливает дополнительный рост ВРП на 0,012 %</w:t>
      </w:r>
      <w:r w:rsidR="00A8797D" w:rsidRPr="00415792">
        <w:rPr>
          <w:rFonts w:ascii="Times New Roman" w:hAnsi="Times New Roman" w:cs="Times New Roman"/>
          <w:sz w:val="24"/>
          <w:szCs w:val="24"/>
        </w:rPr>
        <w:t xml:space="preserve">, </w:t>
      </w:r>
      <w:r w:rsidR="00A8797D" w:rsidRPr="00A8797D">
        <w:rPr>
          <w:rFonts w:ascii="Times New Roman" w:hAnsi="Times New Roman" w:cs="Times New Roman"/>
          <w:sz w:val="24"/>
          <w:szCs w:val="24"/>
        </w:rPr>
        <w:t>то есть увеличение расходов на электронное правительство на 2,5 млн. руб. обеспечило рост ВРП Ростовской области Российской Федерации за период с 2012 по 2016 гг. на 15 млрд. руб.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На втором этапе проводится оценка влияния удельного веса затрат на электронное правительство в общей сумму расходов бюджета региона на удельный ВРП (или ВРП на душу населения). Для этого построена детерминированная многофакторная модель: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28"/>
          <w:sz w:val="24"/>
          <w:szCs w:val="24"/>
        </w:rPr>
        <w:object w:dxaOrig="7540" w:dyaOrig="720">
          <v:shape id="_x0000_i1036" type="#_x0000_t75" style="width:374.4pt;height:36.95pt" o:ole="">
            <v:imagedata r:id="rId32" o:title=""/>
          </v:shape>
          <o:OLEObject Type="Embed" ProgID="Equation.3" ShapeID="_x0000_i1036" DrawAspect="Content" ObjectID="_1619344466" r:id="rId33"/>
        </w:object>
      </w:r>
      <w:r w:rsidRPr="00A8797D">
        <w:rPr>
          <w:rFonts w:ascii="Times New Roman" w:hAnsi="Times New Roman" w:cs="Times New Roman"/>
          <w:position w:val="-28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  <w:t>(3)</w:t>
      </w: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где </w:t>
      </w:r>
      <w:r w:rsidRPr="00A8797D">
        <w:rPr>
          <w:rFonts w:ascii="Times New Roman" w:hAnsi="Times New Roman" w:cs="Times New Roman"/>
          <w:color w:val="000000" w:themeColor="text1"/>
          <w:position w:val="-4"/>
          <w:sz w:val="24"/>
          <w:szCs w:val="24"/>
        </w:rPr>
        <w:object w:dxaOrig="260" w:dyaOrig="260">
          <v:shape id="_x0000_i1037" type="#_x0000_t75" style="width:14.4pt;height:14.4pt" o:ole="">
            <v:imagedata r:id="rId34" o:title=""/>
          </v:shape>
          <o:OLEObject Type="Embed" ProgID="Equation.3" ShapeID="_x0000_i1037" DrawAspect="Content" ObjectID="_1619344467" r:id="rId35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численность населения;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4"/>
          <w:sz w:val="24"/>
          <w:szCs w:val="24"/>
        </w:rPr>
        <w:object w:dxaOrig="260" w:dyaOrig="260">
          <v:shape id="_x0000_i1038" type="#_x0000_t75" style="width:14.4pt;height:14.4pt" o:ole="">
            <v:imagedata r:id="rId36" o:title=""/>
          </v:shape>
          <o:OLEObject Type="Embed" ProgID="Equation.3" ShapeID="_x0000_i1038" DrawAspect="Content" ObjectID="_1619344468" r:id="rId37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стоимость основных фондов;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6"/>
          <w:sz w:val="24"/>
          <w:szCs w:val="24"/>
        </w:rPr>
        <w:object w:dxaOrig="200" w:dyaOrig="279">
          <v:shape id="_x0000_i1039" type="#_x0000_t75" style="width:7.5pt;height:14.4pt" o:ole="">
            <v:imagedata r:id="rId38" o:title=""/>
          </v:shape>
          <o:OLEObject Type="Embed" ProgID="Equation.3" ShapeID="_x0000_i1039" DrawAspect="Content" ObjectID="_1619344469" r:id="rId39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численность занятых в экономике;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6"/>
          <w:sz w:val="24"/>
          <w:szCs w:val="24"/>
        </w:rPr>
        <w:object w:dxaOrig="540" w:dyaOrig="279">
          <v:shape id="_x0000_i1040" type="#_x0000_t75" style="width:27.55pt;height:14.4pt" o:ole="">
            <v:imagedata r:id="rId40" o:title=""/>
          </v:shape>
          <o:OLEObject Type="Embed" ProgID="Equation.3" ShapeID="_x0000_i1040" DrawAspect="Content" ObjectID="_1619344470" r:id="rId41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расходы на электронное правительство (цифровое планирование);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4"/>
          <w:sz w:val="24"/>
          <w:szCs w:val="24"/>
        </w:rPr>
        <w:object w:dxaOrig="380" w:dyaOrig="260">
          <v:shape id="_x0000_i1041" type="#_x0000_t75" style="width:21.9pt;height:14.4pt" o:ole="">
            <v:imagedata r:id="rId42" o:title=""/>
          </v:shape>
          <o:OLEObject Type="Embed" ProgID="Equation.3" ShapeID="_x0000_i1041" DrawAspect="Content" ObjectID="_1619344471" r:id="rId43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общий объем расходов местного бюджета;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320" w:dyaOrig="360">
          <v:shape id="_x0000_i1042" type="#_x0000_t75" style="width:14.4pt;height:21.9pt" o:ole="">
            <v:imagedata r:id="rId44" o:title=""/>
          </v:shape>
          <o:OLEObject Type="Embed" ProgID="Equation.3" ShapeID="_x0000_i1042" DrawAspect="Content" ObjectID="_1619344472" r:id="rId45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фондоотдача;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10"/>
          <w:sz w:val="24"/>
          <w:szCs w:val="24"/>
        </w:rPr>
        <w:object w:dxaOrig="320" w:dyaOrig="360">
          <v:shape id="_x0000_i1043" type="#_x0000_t75" style="width:14.4pt;height:21.9pt" o:ole="">
            <v:imagedata r:id="rId46" o:title=""/>
          </v:shape>
          <o:OLEObject Type="Embed" ProgID="Equation.3" ShapeID="_x0000_i1043" DrawAspect="Content" ObjectID="_1619344473" r:id="rId47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proofErr w:type="spellStart"/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фондовооруженность</w:t>
      </w:r>
      <w:proofErr w:type="spellEnd"/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6"/>
          <w:sz w:val="24"/>
          <w:szCs w:val="24"/>
        </w:rPr>
        <w:object w:dxaOrig="139" w:dyaOrig="240">
          <v:shape id="_x0000_i1044" type="#_x0000_t75" style="width:7.5pt;height:14.4pt" o:ole="">
            <v:imagedata r:id="rId48" o:title=""/>
          </v:shape>
          <o:OLEObject Type="Embed" ProgID="Equation.3" ShapeID="_x0000_i1044" DrawAspect="Content" ObjectID="_1619344474" r:id="rId49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трудоемкость;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4"/>
          <w:sz w:val="24"/>
          <w:szCs w:val="24"/>
        </w:rPr>
        <w:object w:dxaOrig="200" w:dyaOrig="260">
          <v:shape id="_x0000_i1045" type="#_x0000_t75" style="width:7.5pt;height:14.4pt" o:ole="">
            <v:imagedata r:id="rId50" o:title=""/>
          </v:shape>
          <o:OLEObject Type="Embed" ProgID="Equation.3" ShapeID="_x0000_i1045" DrawAspect="Content" ObjectID="_1619344475" r:id="rId51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ИКС-отдача (отдача от использования информационно-коммуникационной системы государства);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6"/>
          <w:sz w:val="24"/>
          <w:szCs w:val="24"/>
        </w:rPr>
        <w:object w:dxaOrig="220" w:dyaOrig="279">
          <v:shape id="_x0000_i1046" type="#_x0000_t75" style="width:17.55pt;height:16.9pt" o:ole="">
            <v:imagedata r:id="rId52" o:title=""/>
          </v:shape>
          <o:OLEObject Type="Embed" ProgID="Equation.3" ShapeID="_x0000_i1046" DrawAspect="Content" ObjectID="_1619344476" r:id="rId53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доля затрат на электронное правительство в общем объеме расходов местного бюджета;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position w:val="-4"/>
          <w:sz w:val="24"/>
          <w:szCs w:val="24"/>
        </w:rPr>
        <w:object w:dxaOrig="200" w:dyaOrig="220">
          <v:shape id="_x0000_i1047" type="#_x0000_t75" style="width:7.5pt;height:12.5pt" o:ole="">
            <v:imagedata r:id="rId54" o:title=""/>
          </v:shape>
          <o:OLEObject Type="Embed" ProgID="Equation.3" ShapeID="_x0000_i1047" DrawAspect="Content" ObjectID="_1619344477" r:id="rId55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удельные расходы местного бюджета на душу населения.</w:t>
      </w:r>
    </w:p>
    <w:p w:rsid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Оценка влияния затрат на электронное правительство (цифровое планирование экономики) определена с помощью метода логарифмирования. В этом случае, влияние цифрового планирования экономики на удельный В</w:t>
      </w:r>
      <w:r w:rsidRPr="00A8797D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A8797D">
        <w:rPr>
          <w:rFonts w:ascii="Times New Roman" w:hAnsi="Times New Roman" w:cs="Times New Roman"/>
          <w:sz w:val="24"/>
          <w:szCs w:val="24"/>
        </w:rPr>
        <w:t>П будет определяться по формуле: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56"/>
          <w:sz w:val="24"/>
          <w:szCs w:val="24"/>
        </w:rPr>
        <w:object w:dxaOrig="3320" w:dyaOrig="1240">
          <v:shape id="_x0000_i1048" type="#_x0000_t75" style="width:165.9pt;height:64.5pt" o:ole="">
            <v:imagedata r:id="rId56" o:title=""/>
          </v:shape>
          <o:OLEObject Type="Embed" ProgID="Equation.3" ShapeID="_x0000_i1048" DrawAspect="Content" ObjectID="_1619344478" r:id="rId57"/>
        </w:object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</w:r>
      <w:r w:rsidRPr="00A8797D">
        <w:rPr>
          <w:rFonts w:ascii="Times New Roman" w:hAnsi="Times New Roman" w:cs="Times New Roman"/>
          <w:sz w:val="24"/>
          <w:szCs w:val="24"/>
        </w:rPr>
        <w:tab/>
        <w:t>(4)</w:t>
      </w:r>
    </w:p>
    <w:p w:rsidR="00A8797D" w:rsidRPr="00A8797D" w:rsidRDefault="00A8797D" w:rsidP="00A8797D">
      <w:pPr>
        <w:spacing w:after="0" w:line="24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8797D">
        <w:rPr>
          <w:rFonts w:ascii="Times New Roman" w:hAnsi="Times New Roman" w:cs="Times New Roman"/>
          <w:color w:val="000000" w:themeColor="text1"/>
          <w:position w:val="-6"/>
          <w:sz w:val="24"/>
          <w:szCs w:val="24"/>
        </w:rPr>
        <w:object w:dxaOrig="620" w:dyaOrig="320">
          <v:shape id="_x0000_i1049" type="#_x0000_t75" style="width:27.55pt;height:14.4pt" o:ole="">
            <v:imagedata r:id="rId58" o:title=""/>
          </v:shape>
          <o:OLEObject Type="Embed" ProgID="Equation.3" ShapeID="_x0000_i1049" DrawAspect="Content" ObjectID="_1619344479" r:id="rId59"/>
        </w:objec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– влияние расходов электронного правительства (цифрового планирования экономики) на удельный В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>П;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0,1 – значения показателей базисного и отчетного периода.</w:t>
      </w:r>
    </w:p>
    <w:p w:rsid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>Проведенные расчеты для Ростовской области Российской Федерации позволили получить следующий результат [</w:t>
      </w:r>
      <w:r w:rsidR="007B4F64">
        <w:rPr>
          <w:rFonts w:ascii="Times New Roman" w:hAnsi="Times New Roman" w:cs="Times New Roman"/>
          <w:sz w:val="24"/>
          <w:szCs w:val="24"/>
        </w:rPr>
        <w:t>5-6</w:t>
      </w:r>
      <w:r w:rsidRPr="00A8797D">
        <w:rPr>
          <w:rFonts w:ascii="Times New Roman" w:hAnsi="Times New Roman" w:cs="Times New Roman"/>
          <w:sz w:val="24"/>
          <w:szCs w:val="24"/>
        </w:rPr>
        <w:t>]: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position w:val="-48"/>
          <w:sz w:val="24"/>
          <w:szCs w:val="24"/>
        </w:rPr>
        <w:object w:dxaOrig="6039" w:dyaOrig="1060">
          <v:shape id="_x0000_i1050" type="#_x0000_t75" style="width:4in;height:50.1pt" o:ole="">
            <v:imagedata r:id="rId60" o:title=""/>
          </v:shape>
          <o:OLEObject Type="Embed" ProgID="Equation.3" ShapeID="_x0000_i1050" DrawAspect="Content" ObjectID="_1619344480" r:id="rId61"/>
        </w:object>
      </w:r>
      <w:r w:rsidRPr="00A8797D">
        <w:rPr>
          <w:rFonts w:ascii="Times New Roman" w:hAnsi="Times New Roman" w:cs="Times New Roman"/>
          <w:sz w:val="24"/>
          <w:szCs w:val="24"/>
        </w:rPr>
        <w:t xml:space="preserve"> (руб./чел.).</w:t>
      </w: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8797D" w:rsidRPr="00A8797D" w:rsidRDefault="00A8797D" w:rsidP="00A8797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8797D">
        <w:rPr>
          <w:rFonts w:ascii="Times New Roman" w:hAnsi="Times New Roman" w:cs="Times New Roman"/>
          <w:sz w:val="24"/>
          <w:szCs w:val="24"/>
        </w:rPr>
        <w:t xml:space="preserve">Следовательно, в Ростовской области РФ в 2015-2016 гг. за счет роста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цифровизации государственного управления удельный </w:t>
      </w:r>
      <w:r w:rsidRPr="00A8797D">
        <w:rPr>
          <w:rFonts w:ascii="Times New Roman" w:hAnsi="Times New Roman" w:cs="Times New Roman"/>
          <w:sz w:val="24"/>
          <w:szCs w:val="24"/>
        </w:rPr>
        <w:t xml:space="preserve">ВРП вырос на 152 869 руб./ чел. При этом уменьшение </w:t>
      </w:r>
      <w:r w:rsidRPr="00A879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ИКС-отдачи и трудоемкости нивелировало данное увеличение и привело к тому, что удельный ВРП в 2016 г. окончательно вырос </w:t>
      </w:r>
      <w:r w:rsidRPr="00A8797D">
        <w:rPr>
          <w:rFonts w:ascii="Times New Roman" w:hAnsi="Times New Roman" w:cs="Times New Roman"/>
          <w:sz w:val="24"/>
          <w:szCs w:val="24"/>
        </w:rPr>
        <w:t xml:space="preserve">на 38 553 руб./чел. </w:t>
      </w:r>
    </w:p>
    <w:p w:rsidR="00487591" w:rsidRPr="00A12AFD" w:rsidRDefault="00487591" w:rsidP="00A8797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12AFD">
        <w:rPr>
          <w:rFonts w:ascii="Times New Roman" w:eastAsia="Times New Roman" w:hAnsi="Times New Roman" w:cs="Times New Roman"/>
          <w:i/>
          <w:sz w:val="24"/>
          <w:szCs w:val="24"/>
        </w:rPr>
        <w:t>Выводы.</w:t>
      </w:r>
      <w:r w:rsidRPr="00A12AFD">
        <w:rPr>
          <w:rFonts w:ascii="Times New Roman" w:eastAsia="Times New Roman" w:hAnsi="Times New Roman" w:cs="Times New Roman"/>
          <w:sz w:val="24"/>
          <w:szCs w:val="24"/>
        </w:rPr>
        <w:t xml:space="preserve"> Таким образом, </w:t>
      </w:r>
      <w:r w:rsidR="00415792">
        <w:rPr>
          <w:rFonts w:ascii="Times New Roman" w:eastAsia="Times New Roman" w:hAnsi="Times New Roman" w:cs="Times New Roman"/>
          <w:sz w:val="24"/>
          <w:szCs w:val="24"/>
        </w:rPr>
        <w:t>с</w:t>
      </w:r>
      <w:r w:rsidR="00415792" w:rsidRPr="008E1050">
        <w:rPr>
          <w:rFonts w:ascii="Times New Roman" w:hAnsi="Times New Roman"/>
          <w:sz w:val="24"/>
          <w:szCs w:val="24"/>
        </w:rPr>
        <w:t xml:space="preserve">оздание цифрового планирования </w:t>
      </w:r>
      <w:r w:rsidR="00415792">
        <w:rPr>
          <w:rFonts w:ascii="Times New Roman" w:hAnsi="Times New Roman"/>
          <w:sz w:val="24"/>
          <w:szCs w:val="24"/>
        </w:rPr>
        <w:t xml:space="preserve">развития </w:t>
      </w:r>
      <w:r w:rsidR="00415792" w:rsidRPr="008E1050">
        <w:rPr>
          <w:rFonts w:ascii="Times New Roman" w:hAnsi="Times New Roman"/>
          <w:sz w:val="24"/>
          <w:szCs w:val="24"/>
        </w:rPr>
        <w:t>экономики позволит стимулировать экономический рост и отраслевую модернизацию экономики, повысить конкурентоспособность страны и не допустить проявления коррупционных схем в управлении, перейти к новому технологическому укладу, что обеспечит повышение у</w:t>
      </w:r>
      <w:r w:rsidR="00415792">
        <w:rPr>
          <w:rFonts w:ascii="Times New Roman" w:hAnsi="Times New Roman"/>
          <w:sz w:val="24"/>
          <w:szCs w:val="24"/>
        </w:rPr>
        <w:t>ровня благосостояния граждан</w:t>
      </w:r>
      <w:r w:rsidR="00415792" w:rsidRPr="008E1050">
        <w:rPr>
          <w:rFonts w:ascii="Times New Roman" w:hAnsi="Times New Roman"/>
          <w:sz w:val="24"/>
          <w:szCs w:val="24"/>
        </w:rPr>
        <w:t>.</w:t>
      </w:r>
    </w:p>
    <w:p w:rsidR="00453928" w:rsidRDefault="00453928" w:rsidP="00A12AFD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87591" w:rsidRPr="005E7996" w:rsidRDefault="00A8797D" w:rsidP="00A12AFD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eastAsia="ru-RU"/>
        </w:rPr>
        <w:t>Список литературы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1.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</w:rPr>
        <w:t>Кешелава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 А.В., Буданов В.Г. Введение в «Цифровую» экономику; под общ. ред. А.В.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</w:rPr>
        <w:t>Кешелава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; гл. «цифр.»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</w:rPr>
        <w:t>конс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. И.А. Зимненко.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</w:rPr>
        <w:t>ВНИИГеосистем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 xml:space="preserve">– 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2017.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 xml:space="preserve">– 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>28 с. (На пороге «цифрового будущего». Книга первая).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lastRenderedPageBreak/>
        <w:t xml:space="preserve">2. 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Наг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</w:rPr>
        <w:t>Йеон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 Ли. Применение электронного правительства // Серия модулей Академии ИКТ для лидеров государственного управления.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121 с. 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  <w:lang w:val="en-US"/>
        </w:rPr>
      </w:pP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>3. United nations e-government survey 2016</w:t>
      </w:r>
      <w:r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>[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Электронный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ресурс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]. –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Режим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доступа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: </w:t>
      </w:r>
      <w:hyperlink r:id="rId62" w:history="1"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http://workspace.unpan.org/sites/Internet/Documents/UNPAN96407.pdf</w:t>
        </w:r>
      </w:hyperlink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  <w:lang w:val="en-US"/>
        </w:rPr>
      </w:pP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4. Schwab, K., </w:t>
      </w:r>
      <w:proofErr w:type="spellStart"/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>Samans</w:t>
      </w:r>
      <w:proofErr w:type="spellEnd"/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>, R. The Global Competitiveness Report 2017 [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Электронный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ресурс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]. –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Режим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доступа</w:t>
      </w:r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: </w:t>
      </w:r>
      <w:hyperlink r:id="rId63" w:history="1"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http://www3.weforum.org/docs/GCR2017-2018/05FullReport/TheGlobalCompetitive nessReport2017–2018.pdf</w:t>
        </w:r>
      </w:hyperlink>
      <w:r w:rsidRPr="007B4F64">
        <w:rPr>
          <w:rFonts w:ascii="Times New Roman" w:eastAsia="Times New Roman" w:hAnsi="Times New Roman" w:cs="Times New Roman"/>
          <w:sz w:val="24"/>
          <w:szCs w:val="28"/>
          <w:lang w:val="en-US"/>
        </w:rPr>
        <w:t>.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 xml:space="preserve">5. 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>Регионы России. Социально-экономические показатели. 2017: Р32 Стат. сб. // Официальный сайт Федеральной службы государственной с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татистики Российской Федерации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 xml:space="preserve">[Электронный ресурс]. – Режим доступа: </w:t>
      </w:r>
      <w:hyperlink r:id="rId64" w:history="1"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http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://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www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.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gks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.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ru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free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_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doc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doc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_2017/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region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/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reg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pok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17.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pdf</w:t>
        </w:r>
      </w:hyperlink>
      <w:r w:rsidRPr="007B4F64">
        <w:rPr>
          <w:rFonts w:ascii="Times New Roman" w:eastAsia="Times New Roman" w:hAnsi="Times New Roman" w:cs="Times New Roman"/>
          <w:sz w:val="24"/>
          <w:szCs w:val="28"/>
        </w:rPr>
        <w:t>.</w:t>
      </w:r>
    </w:p>
    <w:p w:rsidR="007B4F64" w:rsidRPr="007B4F64" w:rsidRDefault="007B4F64" w:rsidP="007B4F64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</w:rPr>
      </w:pPr>
      <w:r>
        <w:rPr>
          <w:rFonts w:ascii="Times New Roman" w:eastAsia="Times New Roman" w:hAnsi="Times New Roman" w:cs="Times New Roman"/>
          <w:sz w:val="24"/>
          <w:szCs w:val="28"/>
        </w:rPr>
        <w:t>6.</w:t>
      </w:r>
      <w:r w:rsidRPr="007B4F64">
        <w:rPr>
          <w:rFonts w:ascii="Times New Roman" w:eastAsia="Times New Roman" w:hAnsi="Times New Roman" w:cs="Times New Roman"/>
          <w:sz w:val="24"/>
          <w:szCs w:val="28"/>
        </w:rPr>
        <w:t xml:space="preserve"> Отчеты об исполнении областного бюджета Ростовской области за 2012-2016 гг. // Официальный портал Правительства Ростовской области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5E7996">
        <w:rPr>
          <w:rFonts w:ascii="Times New Roman" w:eastAsia="Times New Roman" w:hAnsi="Times New Roman" w:cs="Times New Roman"/>
          <w:sz w:val="24"/>
          <w:szCs w:val="28"/>
        </w:rPr>
        <w:t>[Электронный ресурс]. – Режим доступа:</w:t>
      </w:r>
      <w:r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hyperlink r:id="rId65" w:history="1"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http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://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www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.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donland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.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ru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documents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/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Ob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otchete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ob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ispolnenii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oblastnogo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byudzheta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za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-2016-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god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?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pageid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=128483&amp;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mid</w:t>
        </w:r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=134977&amp;</w:t>
        </w:r>
        <w:proofErr w:type="spellStart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  <w:lang w:val="en-US"/>
          </w:rPr>
          <w:t>itemId</w:t>
        </w:r>
        <w:proofErr w:type="spellEnd"/>
        <w:r w:rsidRPr="00661D52">
          <w:rPr>
            <w:rStyle w:val="aa"/>
            <w:rFonts w:ascii="Times New Roman" w:eastAsia="Times New Roman" w:hAnsi="Times New Roman" w:cs="Times New Roman"/>
            <w:sz w:val="24"/>
            <w:szCs w:val="28"/>
          </w:rPr>
          <w:t>=25731</w:t>
        </w:r>
      </w:hyperlink>
      <w:r w:rsidRPr="007B4F64">
        <w:rPr>
          <w:rFonts w:ascii="Times New Roman" w:eastAsia="Times New Roman" w:hAnsi="Times New Roman" w:cs="Times New Roman"/>
          <w:sz w:val="24"/>
          <w:szCs w:val="28"/>
        </w:rPr>
        <w:t>.</w:t>
      </w:r>
    </w:p>
    <w:p w:rsidR="007B4F64" w:rsidRPr="007B4F64" w:rsidRDefault="007B4F64" w:rsidP="00453928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</w:rPr>
      </w:pPr>
    </w:p>
    <w:p w:rsid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  <w:r w:rsidRPr="00453928">
        <w:rPr>
          <w:rFonts w:ascii="Times New Roman" w:eastAsia="Calibri" w:hAnsi="Times New Roman"/>
          <w:sz w:val="24"/>
        </w:rPr>
        <w:t>Половян Алексей Владимирович (г. Донецк</w:t>
      </w:r>
      <w:r w:rsidR="007B4F64">
        <w:rPr>
          <w:rFonts w:ascii="Times New Roman" w:eastAsia="Calibri" w:hAnsi="Times New Roman"/>
          <w:sz w:val="24"/>
        </w:rPr>
        <w:t xml:space="preserve">, </w:t>
      </w:r>
      <w:r w:rsidR="007B4F64" w:rsidRPr="00453928">
        <w:rPr>
          <w:rFonts w:ascii="Times New Roman" w:eastAsia="Calibri" w:hAnsi="Times New Roman"/>
          <w:sz w:val="24"/>
        </w:rPr>
        <w:t>Донецкая Народная Республика</w:t>
      </w:r>
      <w:r w:rsidRPr="00453928">
        <w:rPr>
          <w:rFonts w:ascii="Times New Roman" w:eastAsia="Calibri" w:hAnsi="Times New Roman"/>
          <w:sz w:val="24"/>
        </w:rPr>
        <w:t xml:space="preserve">) – д.э.н., </w:t>
      </w:r>
      <w:r w:rsidR="007B4F64">
        <w:rPr>
          <w:rFonts w:ascii="Times New Roman" w:eastAsia="Calibri" w:hAnsi="Times New Roman"/>
          <w:sz w:val="24"/>
        </w:rPr>
        <w:t>ведущий научный сотрудник отдела финансово-экономических исследований</w:t>
      </w:r>
      <w:r w:rsidRPr="00453928">
        <w:rPr>
          <w:rFonts w:ascii="Times New Roman" w:eastAsia="Calibri" w:hAnsi="Times New Roman"/>
          <w:sz w:val="24"/>
        </w:rPr>
        <w:t xml:space="preserve"> ГУ «Институт экономических исследований» (</w:t>
      </w:r>
      <w:hyperlink r:id="rId66" w:history="1">
        <w:r w:rsidRPr="00453928">
          <w:rPr>
            <w:rFonts w:ascii="Times New Roman" w:eastAsia="Calibri" w:hAnsi="Times New Roman"/>
            <w:sz w:val="24"/>
          </w:rPr>
          <w:t>83048, ул. Университетская, 77, г. Донецк, Донецкая Народная Республика</w:t>
        </w:r>
      </w:hyperlink>
      <w:r w:rsidRPr="00453928">
        <w:rPr>
          <w:rFonts w:ascii="Times New Roman" w:eastAsia="Calibri" w:hAnsi="Times New Roman"/>
          <w:sz w:val="24"/>
        </w:rPr>
        <w:t xml:space="preserve">, </w:t>
      </w:r>
      <w:r w:rsidRPr="00453928">
        <w:rPr>
          <w:rFonts w:ascii="Times New Roman" w:eastAsia="Calibri" w:hAnsi="Times New Roman"/>
          <w:sz w:val="24"/>
          <w:lang w:val="en-US"/>
        </w:rPr>
        <w:t>e</w:t>
      </w:r>
      <w:r w:rsidRPr="00453928">
        <w:rPr>
          <w:rFonts w:ascii="Times New Roman" w:eastAsia="Calibri" w:hAnsi="Times New Roman"/>
          <w:sz w:val="24"/>
        </w:rPr>
        <w:t>-</w:t>
      </w:r>
      <w:r w:rsidRPr="00453928">
        <w:rPr>
          <w:rFonts w:ascii="Times New Roman" w:eastAsia="Calibri" w:hAnsi="Times New Roman"/>
          <w:sz w:val="24"/>
          <w:lang w:val="en-US"/>
        </w:rPr>
        <w:t>mail</w:t>
      </w:r>
      <w:r w:rsidRPr="00453928">
        <w:rPr>
          <w:rFonts w:ascii="Times New Roman" w:eastAsia="Calibri" w:hAnsi="Times New Roman"/>
          <w:sz w:val="24"/>
        </w:rPr>
        <w:t xml:space="preserve">: </w:t>
      </w:r>
      <w:hyperlink r:id="rId67" w:history="1">
        <w:r w:rsidRPr="00453928">
          <w:rPr>
            <w:rStyle w:val="aa"/>
            <w:rFonts w:ascii="Times New Roman" w:eastAsia="Calibri" w:hAnsi="Times New Roman"/>
            <w:sz w:val="24"/>
            <w:lang w:val="en-US"/>
          </w:rPr>
          <w:t>polovyan</w:t>
        </w:r>
        <w:r w:rsidRPr="00453928">
          <w:rPr>
            <w:rStyle w:val="aa"/>
            <w:rFonts w:ascii="Times New Roman" w:eastAsia="Calibri" w:hAnsi="Times New Roman"/>
            <w:sz w:val="24"/>
          </w:rPr>
          <w:t>@</w:t>
        </w:r>
        <w:r w:rsidRPr="00453928">
          <w:rPr>
            <w:rStyle w:val="aa"/>
            <w:rFonts w:ascii="Times New Roman" w:eastAsia="Calibri" w:hAnsi="Times New Roman"/>
            <w:sz w:val="24"/>
            <w:lang w:val="en-US"/>
          </w:rPr>
          <w:t>yandex</w:t>
        </w:r>
        <w:r w:rsidRPr="00453928">
          <w:rPr>
            <w:rStyle w:val="aa"/>
            <w:rFonts w:ascii="Times New Roman" w:eastAsia="Calibri" w:hAnsi="Times New Roman"/>
            <w:sz w:val="24"/>
          </w:rPr>
          <w:t>.</w:t>
        </w:r>
        <w:proofErr w:type="spellStart"/>
        <w:r w:rsidRPr="00453928">
          <w:rPr>
            <w:rStyle w:val="aa"/>
            <w:rFonts w:ascii="Times New Roman" w:eastAsia="Calibri" w:hAnsi="Times New Roman"/>
            <w:sz w:val="24"/>
            <w:lang w:val="en-US"/>
          </w:rPr>
          <w:t>ru</w:t>
        </w:r>
        <w:proofErr w:type="spellEnd"/>
      </w:hyperlink>
      <w:r>
        <w:rPr>
          <w:rFonts w:ascii="Times New Roman" w:eastAsia="Calibri" w:hAnsi="Times New Roman"/>
          <w:sz w:val="24"/>
        </w:rPr>
        <w:t>)</w:t>
      </w:r>
      <w:r w:rsidRPr="00453928">
        <w:rPr>
          <w:rFonts w:ascii="Times New Roman" w:eastAsia="Calibri" w:hAnsi="Times New Roman"/>
          <w:sz w:val="24"/>
        </w:rPr>
        <w:t>.</w:t>
      </w:r>
    </w:p>
    <w:p w:rsid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  <w:r>
        <w:rPr>
          <w:rFonts w:ascii="Times New Roman" w:eastAsia="Calibri" w:hAnsi="Times New Roman"/>
          <w:sz w:val="24"/>
        </w:rPr>
        <w:t>Синицына Карина Иго</w:t>
      </w:r>
      <w:r w:rsidR="0029126B">
        <w:rPr>
          <w:rFonts w:ascii="Times New Roman" w:eastAsia="Calibri" w:hAnsi="Times New Roman"/>
          <w:sz w:val="24"/>
        </w:rPr>
        <w:t>ре</w:t>
      </w:r>
      <w:r>
        <w:rPr>
          <w:rFonts w:ascii="Times New Roman" w:eastAsia="Calibri" w:hAnsi="Times New Roman"/>
          <w:sz w:val="24"/>
        </w:rPr>
        <w:t xml:space="preserve">вна </w:t>
      </w:r>
      <w:r w:rsidRPr="00453928">
        <w:rPr>
          <w:rFonts w:ascii="Times New Roman" w:eastAsia="Calibri" w:hAnsi="Times New Roman"/>
          <w:sz w:val="24"/>
        </w:rPr>
        <w:t>(</w:t>
      </w:r>
      <w:r w:rsidR="007B4F64" w:rsidRPr="00453928">
        <w:rPr>
          <w:rFonts w:ascii="Times New Roman" w:eastAsia="Calibri" w:hAnsi="Times New Roman"/>
          <w:sz w:val="24"/>
        </w:rPr>
        <w:t>г. Донецк</w:t>
      </w:r>
      <w:r w:rsidR="007B4F64">
        <w:rPr>
          <w:rFonts w:ascii="Times New Roman" w:eastAsia="Calibri" w:hAnsi="Times New Roman"/>
          <w:sz w:val="24"/>
        </w:rPr>
        <w:t xml:space="preserve">, </w:t>
      </w:r>
      <w:r w:rsidR="007B4F64" w:rsidRPr="00453928">
        <w:rPr>
          <w:rFonts w:ascii="Times New Roman" w:eastAsia="Calibri" w:hAnsi="Times New Roman"/>
          <w:sz w:val="24"/>
        </w:rPr>
        <w:t>Донецкая Народная Республика</w:t>
      </w:r>
      <w:r w:rsidRPr="00453928">
        <w:rPr>
          <w:rFonts w:ascii="Times New Roman" w:eastAsia="Calibri" w:hAnsi="Times New Roman"/>
          <w:sz w:val="24"/>
        </w:rPr>
        <w:t>)</w:t>
      </w:r>
      <w:r>
        <w:rPr>
          <w:rFonts w:ascii="Times New Roman" w:eastAsia="Calibri" w:hAnsi="Times New Roman"/>
          <w:sz w:val="24"/>
        </w:rPr>
        <w:t xml:space="preserve"> – </w:t>
      </w:r>
      <w:r w:rsidR="007B4F64">
        <w:rPr>
          <w:rFonts w:ascii="Times New Roman" w:eastAsia="Calibri" w:hAnsi="Times New Roman"/>
          <w:sz w:val="24"/>
        </w:rPr>
        <w:t>младший научный сотрудник отдела финансово-экономических исследований</w:t>
      </w:r>
      <w:r>
        <w:rPr>
          <w:rFonts w:ascii="Times New Roman" w:eastAsia="Calibri" w:hAnsi="Times New Roman"/>
          <w:sz w:val="24"/>
        </w:rPr>
        <w:t xml:space="preserve"> </w:t>
      </w:r>
      <w:r w:rsidRPr="00453928">
        <w:rPr>
          <w:rFonts w:ascii="Times New Roman" w:eastAsia="Calibri" w:hAnsi="Times New Roman"/>
          <w:sz w:val="24"/>
        </w:rPr>
        <w:t>ГУ «Институт экономических исследований» (</w:t>
      </w:r>
      <w:hyperlink r:id="rId68" w:history="1">
        <w:r w:rsidRPr="00453928">
          <w:rPr>
            <w:rFonts w:ascii="Times New Roman" w:eastAsia="Calibri" w:hAnsi="Times New Roman"/>
            <w:sz w:val="24"/>
          </w:rPr>
          <w:t>83048, ул. Университетская, 77, г. Донецк, Донецкая Народная Республика</w:t>
        </w:r>
      </w:hyperlink>
      <w:r w:rsidRPr="00453928">
        <w:rPr>
          <w:rFonts w:ascii="Times New Roman" w:eastAsia="Calibri" w:hAnsi="Times New Roman"/>
          <w:sz w:val="24"/>
        </w:rPr>
        <w:t xml:space="preserve">, </w:t>
      </w:r>
      <w:r w:rsidRPr="00453928">
        <w:rPr>
          <w:rFonts w:ascii="Times New Roman" w:eastAsia="Calibri" w:hAnsi="Times New Roman"/>
          <w:sz w:val="24"/>
          <w:lang w:val="en-US"/>
        </w:rPr>
        <w:t>e</w:t>
      </w:r>
      <w:r w:rsidRPr="00453928">
        <w:rPr>
          <w:rFonts w:ascii="Times New Roman" w:eastAsia="Calibri" w:hAnsi="Times New Roman"/>
          <w:sz w:val="24"/>
        </w:rPr>
        <w:t>-</w:t>
      </w:r>
      <w:r w:rsidRPr="00453928">
        <w:rPr>
          <w:rFonts w:ascii="Times New Roman" w:eastAsia="Calibri" w:hAnsi="Times New Roman"/>
          <w:sz w:val="24"/>
          <w:lang w:val="en-US"/>
        </w:rPr>
        <w:t>mail</w:t>
      </w:r>
      <w:r w:rsidRPr="00453928">
        <w:rPr>
          <w:rFonts w:ascii="Times New Roman" w:eastAsia="Calibri" w:hAnsi="Times New Roman"/>
          <w:sz w:val="24"/>
        </w:rPr>
        <w:t xml:space="preserve">: </w:t>
      </w:r>
      <w:proofErr w:type="spellStart"/>
      <w:r w:rsidRPr="00453928">
        <w:rPr>
          <w:rStyle w:val="aa"/>
          <w:rFonts w:ascii="Times New Roman" w:eastAsia="Calibri" w:hAnsi="Times New Roman"/>
          <w:sz w:val="24"/>
          <w:lang w:val="en-US"/>
        </w:rPr>
        <w:t>sinitsinak</w:t>
      </w:r>
      <w:proofErr w:type="spellEnd"/>
      <w:r w:rsidRPr="001123D8">
        <w:rPr>
          <w:rStyle w:val="aa"/>
          <w:rFonts w:ascii="Times New Roman" w:eastAsia="Calibri" w:hAnsi="Times New Roman"/>
          <w:sz w:val="24"/>
        </w:rPr>
        <w:t>@</w:t>
      </w:r>
      <w:r w:rsidRPr="00453928">
        <w:rPr>
          <w:rStyle w:val="aa"/>
          <w:rFonts w:ascii="Times New Roman" w:eastAsia="Calibri" w:hAnsi="Times New Roman"/>
          <w:sz w:val="24"/>
          <w:lang w:val="en-US"/>
        </w:rPr>
        <w:t>mail</w:t>
      </w:r>
      <w:r w:rsidRPr="001123D8">
        <w:rPr>
          <w:rStyle w:val="aa"/>
          <w:rFonts w:ascii="Times New Roman" w:eastAsia="Calibri" w:hAnsi="Times New Roman"/>
          <w:sz w:val="24"/>
        </w:rPr>
        <w:t>.</w:t>
      </w:r>
      <w:proofErr w:type="spellStart"/>
      <w:r w:rsidRPr="00453928">
        <w:rPr>
          <w:rStyle w:val="aa"/>
          <w:rFonts w:ascii="Times New Roman" w:eastAsia="Calibri" w:hAnsi="Times New Roman"/>
          <w:sz w:val="24"/>
          <w:lang w:val="en-US"/>
        </w:rPr>
        <w:t>ru</w:t>
      </w:r>
      <w:proofErr w:type="spellEnd"/>
      <w:r>
        <w:rPr>
          <w:rFonts w:ascii="Times New Roman" w:eastAsia="Calibri" w:hAnsi="Times New Roman"/>
          <w:sz w:val="24"/>
        </w:rPr>
        <w:t>)</w:t>
      </w:r>
      <w:r w:rsidRPr="00453928">
        <w:rPr>
          <w:rFonts w:ascii="Times New Roman" w:eastAsia="Calibri" w:hAnsi="Times New Roman"/>
          <w:sz w:val="24"/>
        </w:rPr>
        <w:t>.</w:t>
      </w:r>
    </w:p>
    <w:p w:rsidR="00453928" w:rsidRPr="00453928" w:rsidRDefault="00453928" w:rsidP="00453928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</w:rPr>
      </w:pPr>
    </w:p>
    <w:p w:rsidR="00453928" w:rsidRPr="0029126B" w:rsidRDefault="0029126B" w:rsidP="0029126B">
      <w:pPr>
        <w:spacing w:after="0" w:line="240" w:lineRule="auto"/>
        <w:ind w:firstLine="709"/>
        <w:jc w:val="right"/>
        <w:rPr>
          <w:rFonts w:ascii="Times New Roman" w:eastAsia="Calibri" w:hAnsi="Times New Roman"/>
          <w:b/>
          <w:sz w:val="24"/>
          <w:lang w:val="en-US"/>
        </w:rPr>
      </w:pPr>
      <w:proofErr w:type="spellStart"/>
      <w:r w:rsidRPr="0029126B">
        <w:rPr>
          <w:rFonts w:ascii="Times New Roman" w:eastAsia="Calibri" w:hAnsi="Times New Roman"/>
          <w:b/>
          <w:sz w:val="24"/>
          <w:lang w:val="en-US"/>
        </w:rPr>
        <w:t>Polovyan</w:t>
      </w:r>
      <w:proofErr w:type="spellEnd"/>
      <w:r w:rsidRPr="0029126B">
        <w:rPr>
          <w:rFonts w:ascii="Times New Roman" w:eastAsia="Calibri" w:hAnsi="Times New Roman"/>
          <w:b/>
          <w:sz w:val="24"/>
          <w:lang w:val="en-US"/>
        </w:rPr>
        <w:t xml:space="preserve"> A.V., </w:t>
      </w:r>
      <w:proofErr w:type="spellStart"/>
      <w:r w:rsidRPr="0029126B">
        <w:rPr>
          <w:rFonts w:ascii="Times New Roman" w:eastAsia="Calibri" w:hAnsi="Times New Roman"/>
          <w:b/>
          <w:sz w:val="24"/>
          <w:lang w:val="en-US"/>
        </w:rPr>
        <w:t>Sinitsyna</w:t>
      </w:r>
      <w:proofErr w:type="spellEnd"/>
      <w:r w:rsidRPr="0029126B">
        <w:rPr>
          <w:rFonts w:ascii="Times New Roman" w:eastAsia="Calibri" w:hAnsi="Times New Roman"/>
          <w:b/>
          <w:sz w:val="24"/>
          <w:lang w:val="en-US"/>
        </w:rPr>
        <w:t xml:space="preserve"> K.I.</w:t>
      </w:r>
    </w:p>
    <w:p w:rsidR="00F5345C" w:rsidRPr="00F5345C" w:rsidRDefault="00F5345C" w:rsidP="0029126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8"/>
          <w:lang w:val="en-US"/>
        </w:rPr>
      </w:pPr>
      <w:r w:rsidRPr="00F5345C">
        <w:rPr>
          <w:rFonts w:ascii="Times New Roman" w:hAnsi="Times New Roman"/>
          <w:b/>
          <w:sz w:val="24"/>
          <w:szCs w:val="28"/>
          <w:lang w:val="en-US"/>
        </w:rPr>
        <w:t>ASSESSING THE EFFICIENCY OF APPLYING DIGITAL PLANNING OF ECONOMIC DEVELOPMENT</w:t>
      </w:r>
    </w:p>
    <w:p w:rsid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</w:p>
    <w:p w:rsidR="00F5345C" w:rsidRPr="00F5345C" w:rsidRDefault="00F5345C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  <w:r w:rsidRPr="00F5345C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The paper improved the approach to assessing the efficiency of economic development digital planning on the basis of a deterministic multifactor model, which allowed determining the impact of costs on e-government in the total expenditures of the regional budget on the specific gross regional product.</w:t>
      </w:r>
    </w:p>
    <w:p w:rsidR="0029126B" w:rsidRPr="00F5345C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highlight w:val="yellow"/>
          <w:shd w:val="clear" w:color="auto" w:fill="FFFFFF"/>
          <w:lang w:val="en-US"/>
        </w:rPr>
      </w:pPr>
      <w:r w:rsidRPr="00F5345C">
        <w:rPr>
          <w:rFonts w:ascii="Times New Roman" w:hAnsi="Times New Roman"/>
          <w:b/>
          <w:color w:val="000000"/>
          <w:sz w:val="24"/>
          <w:lang w:val="en-US"/>
        </w:rPr>
        <w:t>Keywords:</w:t>
      </w:r>
      <w:r w:rsidRPr="00F5345C">
        <w:rPr>
          <w:rFonts w:ascii="Times New Roman" w:hAnsi="Times New Roman"/>
          <w:color w:val="000000"/>
          <w:sz w:val="24"/>
          <w:lang w:val="en-US"/>
        </w:rPr>
        <w:t xml:space="preserve"> </w:t>
      </w:r>
      <w:r w:rsidR="00F5345C" w:rsidRPr="00F5345C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digital planning, economic development, deterministic model, e-government</w:t>
      </w:r>
      <w:r w:rsidRPr="00F5345C"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  <w:t>.</w:t>
      </w:r>
    </w:p>
    <w:p w:rsidR="0029126B" w:rsidRDefault="0029126B" w:rsidP="0029126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0"/>
          <w:shd w:val="clear" w:color="auto" w:fill="FFFFFF"/>
          <w:lang w:val="en-US"/>
        </w:rPr>
      </w:pPr>
    </w:p>
    <w:p w:rsidR="00284932" w:rsidRPr="00284932" w:rsidRDefault="00284932" w:rsidP="00284932">
      <w:pPr>
        <w:spacing w:after="0" w:line="240" w:lineRule="auto"/>
        <w:ind w:left="1069" w:hanging="1069"/>
        <w:contextualSpacing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</w:pPr>
      <w:r w:rsidRPr="007B7A59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lang w:val="en-US" w:eastAsia="ru-RU"/>
        </w:rPr>
        <w:t>References</w:t>
      </w:r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1. Future Readiness Index // Joint Project of the International Valdai Discussion Club and WCIOM. Available at: </w:t>
      </w:r>
      <w:hyperlink r:id="rId69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https://www.wciom.ru/fileadmin/file/reports_conferences/2017/2017-10-18_igb.pdf</w:t>
        </w:r>
      </w:hyperlink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2. 2016 Development Forecast from the Global R&amp;D Funding. Available at: </w:t>
      </w:r>
      <w:hyperlink r:id="rId70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http://www.iriweb.org/sites/default/files/2016GlobalRDFundingForecast.pdf</w:t>
        </w:r>
      </w:hyperlink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Pr="00284932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3. I.V. 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Cherdantseva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, M.S. 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Egorova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  <w:r w:rsidRPr="007B7A59">
        <w:rPr>
          <w:rFonts w:ascii="Times New Roman" w:eastAsia="Times New Roman" w:hAnsi="Times New Roman" w:cs="Times New Roman"/>
          <w:i/>
          <w:sz w:val="24"/>
          <w:szCs w:val="28"/>
          <w:lang w:val="en-US"/>
        </w:rPr>
        <w:t>Technological changes in the context of the economic theory development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Fundamental Research.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Available</w:t>
      </w:r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at</w:t>
      </w:r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: </w:t>
      </w:r>
      <w:hyperlink r:id="rId71" w:anchor="7" w:history="1">
        <w:r w:rsidRPr="00284932">
          <w:rPr>
            <w:rFonts w:ascii="Times New Roman" w:eastAsia="Times New Roman" w:hAnsi="Times New Roman" w:cs="Times New Roman"/>
            <w:bCs/>
            <w:color w:val="0000FF"/>
            <w:sz w:val="24"/>
            <w:szCs w:val="28"/>
            <w:u w:val="single"/>
            <w:lang w:val="en-US"/>
          </w:rPr>
          <w:t>http://fundamental-research.ru/pdf/2013/2013_11_8.pdf#7</w:t>
        </w:r>
      </w:hyperlink>
      <w:r w:rsidRPr="00284932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Pr="007B7A59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 xml:space="preserve">4. O.N. </w:t>
      </w:r>
      <w:proofErr w:type="spellStart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Vladimirova</w:t>
      </w:r>
      <w:proofErr w:type="spellEnd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 xml:space="preserve">, O.Y. </w:t>
      </w:r>
      <w:proofErr w:type="spellStart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Dyagel</w:t>
      </w:r>
      <w:proofErr w:type="spellEnd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 xml:space="preserve">. </w:t>
      </w:r>
      <w:bookmarkStart w:id="1" w:name="OLE_LINK1"/>
      <w:bookmarkStart w:id="2" w:name="OLE_LINK2"/>
      <w:r w:rsidRPr="007B7A59">
        <w:rPr>
          <w:rFonts w:ascii="Times New Roman" w:eastAsia="Times New Roman" w:hAnsi="Times New Roman" w:cs="Times New Roman"/>
          <w:bCs/>
          <w:i/>
          <w:sz w:val="24"/>
          <w:szCs w:val="28"/>
          <w:lang w:val="en-US"/>
        </w:rPr>
        <w:t>Technological platforms as a communication tool of the financial potential of economic development</w:t>
      </w:r>
      <w:bookmarkEnd w:id="1"/>
      <w:bookmarkEnd w:id="2"/>
      <w:r w:rsidRPr="007B7A59">
        <w:rPr>
          <w:rFonts w:ascii="Times New Roman" w:eastAsia="Times New Roman" w:hAnsi="Times New Roman" w:cs="Times New Roman"/>
          <w:bCs/>
          <w:sz w:val="24"/>
          <w:szCs w:val="28"/>
          <w:lang w:val="en-US"/>
        </w:rPr>
        <w:t>.  Electronic journal “Corporate Finance”.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Available at: </w:t>
      </w:r>
      <w:hyperlink r:id="rId72" w:history="1">
        <w:r w:rsidRPr="007B7A59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/>
          </w:rPr>
          <w:t>https://cfjournal.hse.ru/data/2012/09/04/1243186664/cfj22_71_79_Vladimirova_Dyagel_.pdf</w:t>
        </w:r>
      </w:hyperlink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</w:p>
    <w:p w:rsidR="00284932" w:rsidRDefault="00284932" w:rsidP="00284932">
      <w:pPr>
        <w:tabs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8"/>
          <w:lang w:val="en-US"/>
        </w:rPr>
      </w:pP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5. S.S. 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Kornilov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, I.G. 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Abragimova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, A.S. 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Kornilova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. </w:t>
      </w:r>
      <w:r w:rsidRPr="007B7A59">
        <w:rPr>
          <w:rFonts w:ascii="Times New Roman" w:eastAsia="Times New Roman" w:hAnsi="Times New Roman" w:cs="Times New Roman"/>
          <w:i/>
          <w:sz w:val="24"/>
          <w:szCs w:val="28"/>
          <w:lang w:val="en-US"/>
        </w:rPr>
        <w:t>The tool for designing the innovative economy of the future</w:t>
      </w:r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. Academic Journal “</w:t>
      </w:r>
      <w:proofErr w:type="spellStart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>Izvestia</w:t>
      </w:r>
      <w:proofErr w:type="spellEnd"/>
      <w:r w:rsidRPr="007B7A59">
        <w:rPr>
          <w:rFonts w:ascii="Times New Roman" w:eastAsia="Times New Roman" w:hAnsi="Times New Roman" w:cs="Times New Roman"/>
          <w:sz w:val="24"/>
          <w:szCs w:val="28"/>
          <w:lang w:val="en-US"/>
        </w:rPr>
        <w:t xml:space="preserve"> of Samara Scientific Center of the Russian Academy of Sciences”. 2013. 817-819 pp.</w:t>
      </w:r>
    </w:p>
    <w:p w:rsidR="00415792" w:rsidRDefault="00415792" w:rsidP="0041579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</w:p>
    <w:p w:rsidR="00415792" w:rsidRPr="007B7A59" w:rsidRDefault="00415792" w:rsidP="0041579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r w:rsidRPr="007B7A59">
        <w:rPr>
          <w:rFonts w:ascii="Times New Roman" w:eastAsia="Calibri" w:hAnsi="Times New Roman"/>
          <w:sz w:val="24"/>
          <w:lang w:val="en-US"/>
        </w:rPr>
        <w:t xml:space="preserve">Aleksey Vladimirovich </w:t>
      </w:r>
      <w:proofErr w:type="spellStart"/>
      <w:r w:rsidRPr="007B7A59">
        <w:rPr>
          <w:rFonts w:ascii="Times New Roman" w:eastAsia="Calibri" w:hAnsi="Times New Roman"/>
          <w:sz w:val="24"/>
          <w:lang w:val="en-US"/>
        </w:rPr>
        <w:t>Polovyan</w:t>
      </w:r>
      <w:proofErr w:type="spellEnd"/>
      <w:r w:rsidRPr="007B7A59">
        <w:rPr>
          <w:rFonts w:ascii="Times New Roman" w:eastAsia="Calibri" w:hAnsi="Times New Roman"/>
          <w:sz w:val="24"/>
          <w:lang w:val="en-US"/>
        </w:rPr>
        <w:t xml:space="preserve"> (Donetsk People’s Republic</w:t>
      </w:r>
      <w:r w:rsidRPr="00415792">
        <w:rPr>
          <w:rFonts w:ascii="Times New Roman" w:eastAsia="Calibri" w:hAnsi="Times New Roman"/>
          <w:sz w:val="24"/>
          <w:lang w:val="en-US"/>
        </w:rPr>
        <w:t xml:space="preserve">, </w:t>
      </w:r>
      <w:r>
        <w:rPr>
          <w:rFonts w:ascii="Times New Roman" w:eastAsia="Calibri" w:hAnsi="Times New Roman"/>
          <w:sz w:val="24"/>
          <w:lang w:val="en-US"/>
        </w:rPr>
        <w:t>Donetsk</w:t>
      </w:r>
      <w:r w:rsidRPr="007B7A59">
        <w:rPr>
          <w:rFonts w:ascii="Times New Roman" w:eastAsia="Calibri" w:hAnsi="Times New Roman"/>
          <w:sz w:val="24"/>
          <w:lang w:val="en-US"/>
        </w:rPr>
        <w:t xml:space="preserve">) – Dr. Sc. Economics, </w:t>
      </w:r>
      <w:r w:rsidR="00F5345C" w:rsidRPr="00F5345C">
        <w:rPr>
          <w:rFonts w:ascii="Times New Roman" w:eastAsia="Calibri" w:hAnsi="Times New Roman"/>
          <w:sz w:val="24"/>
          <w:lang w:val="en-US"/>
        </w:rPr>
        <w:t xml:space="preserve">leading research associate of the Financial and Economic Research Department at </w:t>
      </w:r>
      <w:r w:rsidRPr="007B7A59">
        <w:rPr>
          <w:rFonts w:ascii="Times New Roman" w:eastAsia="Calibri" w:hAnsi="Times New Roman"/>
          <w:sz w:val="24"/>
          <w:lang w:val="en-US"/>
        </w:rPr>
        <w:t xml:space="preserve">the SI ‘Economic Research Institute’ (77 </w:t>
      </w:r>
      <w:proofErr w:type="spellStart"/>
      <w:r w:rsidRPr="007B7A59">
        <w:rPr>
          <w:rFonts w:ascii="Times New Roman" w:eastAsia="Calibri" w:hAnsi="Times New Roman"/>
          <w:sz w:val="24"/>
          <w:lang w:val="en-US"/>
        </w:rPr>
        <w:t>Universitetskaya</w:t>
      </w:r>
      <w:proofErr w:type="spellEnd"/>
      <w:r w:rsidRPr="007B7A59">
        <w:rPr>
          <w:rFonts w:ascii="Times New Roman" w:eastAsia="Calibri" w:hAnsi="Times New Roman"/>
          <w:sz w:val="24"/>
          <w:lang w:val="en-US"/>
        </w:rPr>
        <w:t xml:space="preserve"> St., Donetsk 83048, Donetsk People’s Republic, e-mail: </w:t>
      </w:r>
      <w:hyperlink r:id="rId73" w:history="1">
        <w:r w:rsidRPr="007B7A59">
          <w:rPr>
            <w:rStyle w:val="aa"/>
            <w:rFonts w:ascii="Times New Roman" w:eastAsia="Calibri" w:hAnsi="Times New Roman"/>
            <w:sz w:val="24"/>
            <w:lang w:val="en-US"/>
          </w:rPr>
          <w:t>polovyan@yandex.ru</w:t>
        </w:r>
      </w:hyperlink>
      <w:r w:rsidRPr="007B7A59">
        <w:rPr>
          <w:rFonts w:ascii="Times New Roman" w:eastAsia="Calibri" w:hAnsi="Times New Roman"/>
          <w:sz w:val="24"/>
          <w:lang w:val="en-US"/>
        </w:rPr>
        <w:t>).</w:t>
      </w:r>
    </w:p>
    <w:p w:rsidR="00415792" w:rsidRPr="00284932" w:rsidRDefault="00415792" w:rsidP="00415792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r w:rsidRPr="007B7A59">
        <w:rPr>
          <w:rFonts w:ascii="Times New Roman" w:eastAsia="Calibri" w:hAnsi="Times New Roman"/>
          <w:sz w:val="24"/>
          <w:lang w:val="en-US"/>
        </w:rPr>
        <w:t xml:space="preserve">Karina </w:t>
      </w:r>
      <w:proofErr w:type="spellStart"/>
      <w:r w:rsidRPr="007B7A59">
        <w:rPr>
          <w:rFonts w:ascii="Times New Roman" w:eastAsia="Calibri" w:hAnsi="Times New Roman"/>
          <w:sz w:val="24"/>
          <w:lang w:val="en-US"/>
        </w:rPr>
        <w:t>Igorevna</w:t>
      </w:r>
      <w:proofErr w:type="spellEnd"/>
      <w:r w:rsidRPr="007B7A59">
        <w:rPr>
          <w:rFonts w:ascii="Times New Roman" w:eastAsia="Calibri" w:hAnsi="Times New Roman"/>
          <w:sz w:val="24"/>
          <w:lang w:val="en-US"/>
        </w:rPr>
        <w:t xml:space="preserve"> </w:t>
      </w:r>
      <w:proofErr w:type="spellStart"/>
      <w:r w:rsidRPr="007B7A59">
        <w:rPr>
          <w:rFonts w:ascii="Times New Roman" w:eastAsia="Calibri" w:hAnsi="Times New Roman"/>
          <w:sz w:val="24"/>
          <w:lang w:val="en-US"/>
        </w:rPr>
        <w:t>Sinitsyna</w:t>
      </w:r>
      <w:proofErr w:type="spellEnd"/>
      <w:r w:rsidRPr="007B7A59">
        <w:rPr>
          <w:rFonts w:ascii="Times New Roman" w:eastAsia="Calibri" w:hAnsi="Times New Roman"/>
          <w:sz w:val="24"/>
          <w:lang w:val="en-US"/>
        </w:rPr>
        <w:t xml:space="preserve"> (Donetsk People’s Republic</w:t>
      </w:r>
      <w:r w:rsidRPr="00415792">
        <w:rPr>
          <w:rFonts w:ascii="Times New Roman" w:eastAsia="Calibri" w:hAnsi="Times New Roman"/>
          <w:sz w:val="24"/>
          <w:lang w:val="en-US"/>
        </w:rPr>
        <w:t xml:space="preserve">, </w:t>
      </w:r>
      <w:r>
        <w:rPr>
          <w:rFonts w:ascii="Times New Roman" w:eastAsia="Calibri" w:hAnsi="Times New Roman"/>
          <w:sz w:val="24"/>
          <w:lang w:val="en-US"/>
        </w:rPr>
        <w:t>Donetsk</w:t>
      </w:r>
      <w:r w:rsidRPr="007B7A59">
        <w:rPr>
          <w:rFonts w:ascii="Times New Roman" w:eastAsia="Calibri" w:hAnsi="Times New Roman"/>
          <w:sz w:val="24"/>
          <w:lang w:val="en-US"/>
        </w:rPr>
        <w:t xml:space="preserve">) – </w:t>
      </w:r>
      <w:r w:rsidR="00F5345C" w:rsidRPr="00F5345C">
        <w:rPr>
          <w:rFonts w:ascii="Times New Roman" w:eastAsia="Calibri" w:hAnsi="Times New Roman"/>
          <w:sz w:val="24"/>
          <w:lang w:val="en-US"/>
        </w:rPr>
        <w:t>junior research associate the Financial and Economic Research Department at</w:t>
      </w:r>
      <w:r w:rsidRPr="007B7A59">
        <w:rPr>
          <w:rFonts w:ascii="Times New Roman" w:eastAsia="Calibri" w:hAnsi="Times New Roman"/>
          <w:sz w:val="24"/>
          <w:lang w:val="en-US"/>
        </w:rPr>
        <w:t xml:space="preserve"> the SI ‘Economic Research Institute’ (77 </w:t>
      </w:r>
      <w:proofErr w:type="spellStart"/>
      <w:r w:rsidRPr="007B7A59">
        <w:rPr>
          <w:rFonts w:ascii="Times New Roman" w:eastAsia="Calibri" w:hAnsi="Times New Roman"/>
          <w:sz w:val="24"/>
          <w:lang w:val="en-US"/>
        </w:rPr>
        <w:t>Universitetskaya</w:t>
      </w:r>
      <w:proofErr w:type="spellEnd"/>
      <w:r w:rsidRPr="007B7A59">
        <w:rPr>
          <w:rFonts w:ascii="Times New Roman" w:eastAsia="Calibri" w:hAnsi="Times New Roman"/>
          <w:sz w:val="24"/>
          <w:lang w:val="en-US"/>
        </w:rPr>
        <w:t xml:space="preserve"> St., Donetsk 83048, Donetsk People’s Republic, e-mail: </w:t>
      </w:r>
      <w:r w:rsidRPr="007B7A59">
        <w:rPr>
          <w:rStyle w:val="aa"/>
          <w:rFonts w:ascii="Times New Roman" w:eastAsia="Calibri" w:hAnsi="Times New Roman"/>
          <w:sz w:val="24"/>
          <w:lang w:val="en-US"/>
        </w:rPr>
        <w:t>sinitsinak@mail.ru</w:t>
      </w:r>
      <w:r>
        <w:rPr>
          <w:rFonts w:ascii="Times New Roman" w:eastAsia="Calibri" w:hAnsi="Times New Roman"/>
          <w:sz w:val="24"/>
          <w:lang w:val="en-US"/>
        </w:rPr>
        <w:t>).</w:t>
      </w:r>
    </w:p>
    <w:sectPr w:rsidR="00415792" w:rsidRPr="00284932" w:rsidSect="00A8797D">
      <w:headerReference w:type="default" r:id="rId7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803" w:rsidRDefault="00F13803" w:rsidP="00C12226">
      <w:pPr>
        <w:spacing w:after="0" w:line="240" w:lineRule="auto"/>
      </w:pPr>
      <w:r>
        <w:separator/>
      </w:r>
    </w:p>
  </w:endnote>
  <w:endnote w:type="continuationSeparator" w:id="0">
    <w:p w:rsidR="00F13803" w:rsidRDefault="00F13803" w:rsidP="00C12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803" w:rsidRDefault="00F13803" w:rsidP="00C12226">
      <w:pPr>
        <w:spacing w:after="0" w:line="240" w:lineRule="auto"/>
      </w:pPr>
      <w:r>
        <w:separator/>
      </w:r>
    </w:p>
  </w:footnote>
  <w:footnote w:type="continuationSeparator" w:id="0">
    <w:p w:rsidR="00F13803" w:rsidRDefault="00F13803" w:rsidP="00C122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357C" w:rsidRPr="007F0E78" w:rsidRDefault="0013357C" w:rsidP="000B188F">
    <w:pPr>
      <w:pStyle w:val="ae"/>
      <w:jc w:val="right"/>
      <w:rPr>
        <w:rFonts w:ascii="Times New Roman" w:hAnsi="Times New Roman" w:cs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C3FDD"/>
    <w:multiLevelType w:val="multilevel"/>
    <w:tmpl w:val="657EE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7C707E2"/>
    <w:multiLevelType w:val="hybridMultilevel"/>
    <w:tmpl w:val="66EA99FE"/>
    <w:lvl w:ilvl="0" w:tplc="5536795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446683"/>
    <w:multiLevelType w:val="hybridMultilevel"/>
    <w:tmpl w:val="31BA2F6E"/>
    <w:lvl w:ilvl="0" w:tplc="0FF691E4">
      <w:start w:val="1"/>
      <w:numFmt w:val="decimal"/>
      <w:lvlText w:val="%1."/>
      <w:lvlJc w:val="left"/>
      <w:pPr>
        <w:ind w:left="1637" w:hanging="360"/>
      </w:pPr>
      <w:rPr>
        <w:rFonts w:ascii="Times New Roman" w:hAnsi="Times New Roman" w:cs="Times New Roman" w:hint="default"/>
        <w:color w:val="0000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9421EA"/>
    <w:multiLevelType w:val="multilevel"/>
    <w:tmpl w:val="752CB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D1C4211"/>
    <w:multiLevelType w:val="hybridMultilevel"/>
    <w:tmpl w:val="0F580B0E"/>
    <w:lvl w:ilvl="0" w:tplc="FC1AF77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>
    <w:nsid w:val="2EF40B81"/>
    <w:multiLevelType w:val="hybridMultilevel"/>
    <w:tmpl w:val="DF58CD30"/>
    <w:lvl w:ilvl="0" w:tplc="C3320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FE75DBF"/>
    <w:multiLevelType w:val="multilevel"/>
    <w:tmpl w:val="87D43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393D188F"/>
    <w:multiLevelType w:val="hybridMultilevel"/>
    <w:tmpl w:val="CC50BBDC"/>
    <w:lvl w:ilvl="0" w:tplc="922412D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9D856A8"/>
    <w:multiLevelType w:val="hybridMultilevel"/>
    <w:tmpl w:val="70803B4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BF96F49"/>
    <w:multiLevelType w:val="multilevel"/>
    <w:tmpl w:val="15B87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3DAC299E"/>
    <w:multiLevelType w:val="hybridMultilevel"/>
    <w:tmpl w:val="94C241A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DE949E2"/>
    <w:multiLevelType w:val="hybridMultilevel"/>
    <w:tmpl w:val="75743C8C"/>
    <w:lvl w:ilvl="0" w:tplc="BC8CE96C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456B5083"/>
    <w:multiLevelType w:val="multilevel"/>
    <w:tmpl w:val="F4AE5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47426B6B"/>
    <w:multiLevelType w:val="hybridMultilevel"/>
    <w:tmpl w:val="8BF46FFA"/>
    <w:lvl w:ilvl="0" w:tplc="B524A5DC">
      <w:start w:val="1"/>
      <w:numFmt w:val="decimal"/>
      <w:lvlText w:val="(%1)"/>
      <w:lvlJc w:val="left"/>
      <w:pPr>
        <w:ind w:left="1587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4B1E75F8"/>
    <w:multiLevelType w:val="hybridMultilevel"/>
    <w:tmpl w:val="79F64F1A"/>
    <w:lvl w:ilvl="0" w:tplc="9E00052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4F1343C4"/>
    <w:multiLevelType w:val="multilevel"/>
    <w:tmpl w:val="FBBACD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2804072"/>
    <w:multiLevelType w:val="hybridMultilevel"/>
    <w:tmpl w:val="CCCC441E"/>
    <w:lvl w:ilvl="0" w:tplc="2E92E272">
      <w:start w:val="4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5D50964"/>
    <w:multiLevelType w:val="multilevel"/>
    <w:tmpl w:val="CE786D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D66552A"/>
    <w:multiLevelType w:val="multilevel"/>
    <w:tmpl w:val="D1C28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03357D1"/>
    <w:multiLevelType w:val="hybridMultilevel"/>
    <w:tmpl w:val="70803B40"/>
    <w:lvl w:ilvl="0" w:tplc="6FDE13B2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hint="default"/>
        <w:b w:val="0"/>
        <w:i w:val="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623E2B63"/>
    <w:multiLevelType w:val="hybridMultilevel"/>
    <w:tmpl w:val="5374112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E74195F"/>
    <w:multiLevelType w:val="hybridMultilevel"/>
    <w:tmpl w:val="DF58CD30"/>
    <w:lvl w:ilvl="0" w:tplc="C3320F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3"/>
  </w:num>
  <w:num w:numId="3">
    <w:abstractNumId w:val="21"/>
  </w:num>
  <w:num w:numId="4">
    <w:abstractNumId w:val="5"/>
  </w:num>
  <w:num w:numId="5">
    <w:abstractNumId w:val="15"/>
  </w:num>
  <w:num w:numId="6">
    <w:abstractNumId w:val="17"/>
  </w:num>
  <w:num w:numId="7">
    <w:abstractNumId w:val="10"/>
  </w:num>
  <w:num w:numId="8">
    <w:abstractNumId w:val="8"/>
  </w:num>
  <w:num w:numId="9">
    <w:abstractNumId w:val="13"/>
  </w:num>
  <w:num w:numId="10">
    <w:abstractNumId w:val="18"/>
  </w:num>
  <w:num w:numId="11">
    <w:abstractNumId w:val="6"/>
  </w:num>
  <w:num w:numId="12">
    <w:abstractNumId w:val="0"/>
  </w:num>
  <w:num w:numId="13">
    <w:abstractNumId w:val="12"/>
  </w:num>
  <w:num w:numId="14">
    <w:abstractNumId w:val="9"/>
  </w:num>
  <w:num w:numId="15">
    <w:abstractNumId w:val="19"/>
  </w:num>
  <w:num w:numId="16">
    <w:abstractNumId w:val="1"/>
  </w:num>
  <w:num w:numId="17">
    <w:abstractNumId w:val="14"/>
  </w:num>
  <w:num w:numId="18">
    <w:abstractNumId w:val="11"/>
  </w:num>
  <w:num w:numId="19">
    <w:abstractNumId w:val="20"/>
  </w:num>
  <w:num w:numId="20">
    <w:abstractNumId w:val="4"/>
  </w:num>
  <w:num w:numId="21">
    <w:abstractNumId w:val="16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1C44"/>
    <w:rsid w:val="0000010E"/>
    <w:rsid w:val="00001B0A"/>
    <w:rsid w:val="00006D31"/>
    <w:rsid w:val="00010104"/>
    <w:rsid w:val="00020538"/>
    <w:rsid w:val="00024C75"/>
    <w:rsid w:val="000343ED"/>
    <w:rsid w:val="00036738"/>
    <w:rsid w:val="00037839"/>
    <w:rsid w:val="00043271"/>
    <w:rsid w:val="00043DB2"/>
    <w:rsid w:val="000452C9"/>
    <w:rsid w:val="00061D4C"/>
    <w:rsid w:val="00064DB5"/>
    <w:rsid w:val="000714BB"/>
    <w:rsid w:val="00071E39"/>
    <w:rsid w:val="00073283"/>
    <w:rsid w:val="0007473A"/>
    <w:rsid w:val="000A2553"/>
    <w:rsid w:val="000B188F"/>
    <w:rsid w:val="000B6161"/>
    <w:rsid w:val="000B7EDE"/>
    <w:rsid w:val="000D73A7"/>
    <w:rsid w:val="000E01F0"/>
    <w:rsid w:val="000E65A3"/>
    <w:rsid w:val="000F2A96"/>
    <w:rsid w:val="001123D8"/>
    <w:rsid w:val="00116414"/>
    <w:rsid w:val="00122CA7"/>
    <w:rsid w:val="00124D54"/>
    <w:rsid w:val="00132071"/>
    <w:rsid w:val="0013357C"/>
    <w:rsid w:val="001350AB"/>
    <w:rsid w:val="00153ED1"/>
    <w:rsid w:val="0017208C"/>
    <w:rsid w:val="0017308A"/>
    <w:rsid w:val="00191349"/>
    <w:rsid w:val="001C5D8B"/>
    <w:rsid w:val="001D02CA"/>
    <w:rsid w:val="001D5A15"/>
    <w:rsid w:val="001F46F2"/>
    <w:rsid w:val="001F57E6"/>
    <w:rsid w:val="00200E2E"/>
    <w:rsid w:val="0020268E"/>
    <w:rsid w:val="0021241B"/>
    <w:rsid w:val="002422C1"/>
    <w:rsid w:val="0026150D"/>
    <w:rsid w:val="00272247"/>
    <w:rsid w:val="00277A76"/>
    <w:rsid w:val="0028102F"/>
    <w:rsid w:val="00284932"/>
    <w:rsid w:val="00285515"/>
    <w:rsid w:val="0029126B"/>
    <w:rsid w:val="00293959"/>
    <w:rsid w:val="002966A3"/>
    <w:rsid w:val="0029718D"/>
    <w:rsid w:val="002A7D2B"/>
    <w:rsid w:val="002C6A0B"/>
    <w:rsid w:val="002D1F1F"/>
    <w:rsid w:val="002D70F2"/>
    <w:rsid w:val="002E1C44"/>
    <w:rsid w:val="0030097F"/>
    <w:rsid w:val="00307CF4"/>
    <w:rsid w:val="00316787"/>
    <w:rsid w:val="00323438"/>
    <w:rsid w:val="003235C5"/>
    <w:rsid w:val="00323827"/>
    <w:rsid w:val="00330249"/>
    <w:rsid w:val="00341066"/>
    <w:rsid w:val="00345717"/>
    <w:rsid w:val="0035079A"/>
    <w:rsid w:val="0036594A"/>
    <w:rsid w:val="003772F3"/>
    <w:rsid w:val="00381BEA"/>
    <w:rsid w:val="003844EE"/>
    <w:rsid w:val="00385B9D"/>
    <w:rsid w:val="00391532"/>
    <w:rsid w:val="003954B3"/>
    <w:rsid w:val="00397609"/>
    <w:rsid w:val="003A5CB6"/>
    <w:rsid w:val="003A6ADB"/>
    <w:rsid w:val="003B359C"/>
    <w:rsid w:val="003B7A84"/>
    <w:rsid w:val="003B7BD4"/>
    <w:rsid w:val="003D2290"/>
    <w:rsid w:val="003D3A9D"/>
    <w:rsid w:val="003D4F10"/>
    <w:rsid w:val="003E0337"/>
    <w:rsid w:val="003E18FE"/>
    <w:rsid w:val="004001EF"/>
    <w:rsid w:val="0041129E"/>
    <w:rsid w:val="004155AB"/>
    <w:rsid w:val="00415792"/>
    <w:rsid w:val="00430856"/>
    <w:rsid w:val="004308BF"/>
    <w:rsid w:val="004347A7"/>
    <w:rsid w:val="00453928"/>
    <w:rsid w:val="00464948"/>
    <w:rsid w:val="004656C3"/>
    <w:rsid w:val="004729AB"/>
    <w:rsid w:val="00484B1B"/>
    <w:rsid w:val="00487591"/>
    <w:rsid w:val="004A12DC"/>
    <w:rsid w:val="004A1E5C"/>
    <w:rsid w:val="004A516A"/>
    <w:rsid w:val="004A61C5"/>
    <w:rsid w:val="004D202D"/>
    <w:rsid w:val="004F0E92"/>
    <w:rsid w:val="00511336"/>
    <w:rsid w:val="00514313"/>
    <w:rsid w:val="00520A1D"/>
    <w:rsid w:val="005255A2"/>
    <w:rsid w:val="005349F1"/>
    <w:rsid w:val="00545A51"/>
    <w:rsid w:val="00551C3B"/>
    <w:rsid w:val="00554503"/>
    <w:rsid w:val="00565E2A"/>
    <w:rsid w:val="00567245"/>
    <w:rsid w:val="00567E9B"/>
    <w:rsid w:val="00583588"/>
    <w:rsid w:val="00590E21"/>
    <w:rsid w:val="005A5BDA"/>
    <w:rsid w:val="005A629F"/>
    <w:rsid w:val="005B34D2"/>
    <w:rsid w:val="005B374C"/>
    <w:rsid w:val="005B70AB"/>
    <w:rsid w:val="005C43A1"/>
    <w:rsid w:val="005C6733"/>
    <w:rsid w:val="005D0DB7"/>
    <w:rsid w:val="005D2922"/>
    <w:rsid w:val="005E0160"/>
    <w:rsid w:val="005E0D10"/>
    <w:rsid w:val="005E7996"/>
    <w:rsid w:val="005F2502"/>
    <w:rsid w:val="00603C91"/>
    <w:rsid w:val="00613863"/>
    <w:rsid w:val="006216A7"/>
    <w:rsid w:val="00622EB0"/>
    <w:rsid w:val="0063518E"/>
    <w:rsid w:val="0064056F"/>
    <w:rsid w:val="00643F03"/>
    <w:rsid w:val="00646D74"/>
    <w:rsid w:val="00652D32"/>
    <w:rsid w:val="00672F83"/>
    <w:rsid w:val="00673D3E"/>
    <w:rsid w:val="006805E3"/>
    <w:rsid w:val="006900E3"/>
    <w:rsid w:val="00692A48"/>
    <w:rsid w:val="00693722"/>
    <w:rsid w:val="0069704E"/>
    <w:rsid w:val="006A168C"/>
    <w:rsid w:val="006A4F86"/>
    <w:rsid w:val="006C0824"/>
    <w:rsid w:val="006C2918"/>
    <w:rsid w:val="006C47F9"/>
    <w:rsid w:val="006D107D"/>
    <w:rsid w:val="006F33F1"/>
    <w:rsid w:val="006F7B2C"/>
    <w:rsid w:val="00710852"/>
    <w:rsid w:val="00713B6B"/>
    <w:rsid w:val="00725F85"/>
    <w:rsid w:val="007412B2"/>
    <w:rsid w:val="00743852"/>
    <w:rsid w:val="00750B31"/>
    <w:rsid w:val="00760783"/>
    <w:rsid w:val="00762D04"/>
    <w:rsid w:val="00777AB8"/>
    <w:rsid w:val="00784554"/>
    <w:rsid w:val="0078661A"/>
    <w:rsid w:val="00795CA8"/>
    <w:rsid w:val="007A6D22"/>
    <w:rsid w:val="007B3ACD"/>
    <w:rsid w:val="007B4F64"/>
    <w:rsid w:val="007D0393"/>
    <w:rsid w:val="007D5595"/>
    <w:rsid w:val="007D6108"/>
    <w:rsid w:val="007D6CC4"/>
    <w:rsid w:val="007E11D7"/>
    <w:rsid w:val="007E283C"/>
    <w:rsid w:val="007E3E1F"/>
    <w:rsid w:val="007E42B6"/>
    <w:rsid w:val="007E5298"/>
    <w:rsid w:val="007E68AA"/>
    <w:rsid w:val="007E7CE4"/>
    <w:rsid w:val="007F0E78"/>
    <w:rsid w:val="008111FA"/>
    <w:rsid w:val="00836E11"/>
    <w:rsid w:val="00840459"/>
    <w:rsid w:val="008649DF"/>
    <w:rsid w:val="00865502"/>
    <w:rsid w:val="00866ECF"/>
    <w:rsid w:val="0087122B"/>
    <w:rsid w:val="008737E4"/>
    <w:rsid w:val="00877902"/>
    <w:rsid w:val="008813D6"/>
    <w:rsid w:val="00885953"/>
    <w:rsid w:val="00885B96"/>
    <w:rsid w:val="0088715A"/>
    <w:rsid w:val="008A1300"/>
    <w:rsid w:val="008A6AE9"/>
    <w:rsid w:val="008B4C0B"/>
    <w:rsid w:val="008C4745"/>
    <w:rsid w:val="008D1EEE"/>
    <w:rsid w:val="008D766A"/>
    <w:rsid w:val="008E09C1"/>
    <w:rsid w:val="008E31AE"/>
    <w:rsid w:val="008E4F88"/>
    <w:rsid w:val="008F6142"/>
    <w:rsid w:val="008F7AA7"/>
    <w:rsid w:val="00921839"/>
    <w:rsid w:val="00944A20"/>
    <w:rsid w:val="00966998"/>
    <w:rsid w:val="00966F64"/>
    <w:rsid w:val="00970D87"/>
    <w:rsid w:val="00982616"/>
    <w:rsid w:val="009863BE"/>
    <w:rsid w:val="00991FFA"/>
    <w:rsid w:val="009941D9"/>
    <w:rsid w:val="009E34CA"/>
    <w:rsid w:val="009E5113"/>
    <w:rsid w:val="009E6C3E"/>
    <w:rsid w:val="00A045C4"/>
    <w:rsid w:val="00A12AFD"/>
    <w:rsid w:val="00A16D8A"/>
    <w:rsid w:val="00A24159"/>
    <w:rsid w:val="00A34970"/>
    <w:rsid w:val="00A426F7"/>
    <w:rsid w:val="00A5249A"/>
    <w:rsid w:val="00A567AC"/>
    <w:rsid w:val="00A6079A"/>
    <w:rsid w:val="00A7171F"/>
    <w:rsid w:val="00A772AE"/>
    <w:rsid w:val="00A81228"/>
    <w:rsid w:val="00A8797D"/>
    <w:rsid w:val="00A94896"/>
    <w:rsid w:val="00AA2064"/>
    <w:rsid w:val="00AA69CC"/>
    <w:rsid w:val="00AC53A8"/>
    <w:rsid w:val="00AC771F"/>
    <w:rsid w:val="00AE4DA1"/>
    <w:rsid w:val="00AE799C"/>
    <w:rsid w:val="00AF3A8F"/>
    <w:rsid w:val="00AF3AAA"/>
    <w:rsid w:val="00AF3B08"/>
    <w:rsid w:val="00AF5FA8"/>
    <w:rsid w:val="00B064BC"/>
    <w:rsid w:val="00B15E45"/>
    <w:rsid w:val="00B225A7"/>
    <w:rsid w:val="00B30771"/>
    <w:rsid w:val="00B340E4"/>
    <w:rsid w:val="00B46F74"/>
    <w:rsid w:val="00B54F0E"/>
    <w:rsid w:val="00B86CC5"/>
    <w:rsid w:val="00BA04C0"/>
    <w:rsid w:val="00BA4A91"/>
    <w:rsid w:val="00BC244E"/>
    <w:rsid w:val="00BC4CA2"/>
    <w:rsid w:val="00BD25A7"/>
    <w:rsid w:val="00BD48D1"/>
    <w:rsid w:val="00BE0CC0"/>
    <w:rsid w:val="00BE38F9"/>
    <w:rsid w:val="00BE65DD"/>
    <w:rsid w:val="00BF3486"/>
    <w:rsid w:val="00C0037B"/>
    <w:rsid w:val="00C11B68"/>
    <w:rsid w:val="00C12226"/>
    <w:rsid w:val="00C208A5"/>
    <w:rsid w:val="00C50077"/>
    <w:rsid w:val="00C56250"/>
    <w:rsid w:val="00C657D2"/>
    <w:rsid w:val="00C76570"/>
    <w:rsid w:val="00C944AE"/>
    <w:rsid w:val="00CA278F"/>
    <w:rsid w:val="00CB30DF"/>
    <w:rsid w:val="00CC7069"/>
    <w:rsid w:val="00CD2AE3"/>
    <w:rsid w:val="00CD375F"/>
    <w:rsid w:val="00D02FB7"/>
    <w:rsid w:val="00D069F1"/>
    <w:rsid w:val="00D115F7"/>
    <w:rsid w:val="00D12BC0"/>
    <w:rsid w:val="00D15078"/>
    <w:rsid w:val="00D2179E"/>
    <w:rsid w:val="00D323CF"/>
    <w:rsid w:val="00D32B6A"/>
    <w:rsid w:val="00D337BA"/>
    <w:rsid w:val="00D34330"/>
    <w:rsid w:val="00D345FE"/>
    <w:rsid w:val="00D46E87"/>
    <w:rsid w:val="00D4754F"/>
    <w:rsid w:val="00D54ECA"/>
    <w:rsid w:val="00D64177"/>
    <w:rsid w:val="00D64704"/>
    <w:rsid w:val="00D64953"/>
    <w:rsid w:val="00D65BBC"/>
    <w:rsid w:val="00D8094D"/>
    <w:rsid w:val="00D915C1"/>
    <w:rsid w:val="00DB27BE"/>
    <w:rsid w:val="00DB3DE6"/>
    <w:rsid w:val="00DB5710"/>
    <w:rsid w:val="00DC3120"/>
    <w:rsid w:val="00DC60B8"/>
    <w:rsid w:val="00DD38D7"/>
    <w:rsid w:val="00DE3A54"/>
    <w:rsid w:val="00DE41FC"/>
    <w:rsid w:val="00DE5C2F"/>
    <w:rsid w:val="00DF4347"/>
    <w:rsid w:val="00DF4AC9"/>
    <w:rsid w:val="00E1254F"/>
    <w:rsid w:val="00E1532B"/>
    <w:rsid w:val="00E23F4E"/>
    <w:rsid w:val="00E240C9"/>
    <w:rsid w:val="00E2620D"/>
    <w:rsid w:val="00E2761B"/>
    <w:rsid w:val="00E30472"/>
    <w:rsid w:val="00E40F0C"/>
    <w:rsid w:val="00E627BD"/>
    <w:rsid w:val="00E7657A"/>
    <w:rsid w:val="00E77D27"/>
    <w:rsid w:val="00E84438"/>
    <w:rsid w:val="00E94735"/>
    <w:rsid w:val="00E96888"/>
    <w:rsid w:val="00EB7C3A"/>
    <w:rsid w:val="00ED3451"/>
    <w:rsid w:val="00ED5249"/>
    <w:rsid w:val="00EE11E2"/>
    <w:rsid w:val="00EE1642"/>
    <w:rsid w:val="00EE1AC4"/>
    <w:rsid w:val="00EE3C40"/>
    <w:rsid w:val="00EE69FC"/>
    <w:rsid w:val="00F05178"/>
    <w:rsid w:val="00F13803"/>
    <w:rsid w:val="00F211C6"/>
    <w:rsid w:val="00F31E5F"/>
    <w:rsid w:val="00F33587"/>
    <w:rsid w:val="00F359BF"/>
    <w:rsid w:val="00F42F05"/>
    <w:rsid w:val="00F5345C"/>
    <w:rsid w:val="00F65556"/>
    <w:rsid w:val="00F74730"/>
    <w:rsid w:val="00F748FD"/>
    <w:rsid w:val="00F9378F"/>
    <w:rsid w:val="00F970B5"/>
    <w:rsid w:val="00FA3262"/>
    <w:rsid w:val="00FA45C2"/>
    <w:rsid w:val="00FA610A"/>
    <w:rsid w:val="00FD1F05"/>
    <w:rsid w:val="00FF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5:docId w15:val="{2BE5BD22-99CF-47C2-8D8A-14CDC39B9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1222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7657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51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516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AE799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BD48D1"/>
    <w:rPr>
      <w:color w:val="808080"/>
    </w:rPr>
  </w:style>
  <w:style w:type="paragraph" w:styleId="a7">
    <w:name w:val="List Paragraph"/>
    <w:basedOn w:val="a"/>
    <w:link w:val="a8"/>
    <w:uiPriority w:val="34"/>
    <w:qFormat/>
    <w:rsid w:val="005E0160"/>
    <w:pPr>
      <w:ind w:left="720"/>
      <w:contextualSpacing/>
    </w:pPr>
  </w:style>
  <w:style w:type="character" w:customStyle="1" w:styleId="apple-converted-space">
    <w:name w:val="apple-converted-space"/>
    <w:basedOn w:val="a0"/>
    <w:rsid w:val="003A6ADB"/>
  </w:style>
  <w:style w:type="paragraph" w:styleId="a9">
    <w:name w:val="Normal (Web)"/>
    <w:basedOn w:val="a"/>
    <w:uiPriority w:val="99"/>
    <w:semiHidden/>
    <w:unhideWhenUsed/>
    <w:rsid w:val="002124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Hyperlink"/>
    <w:basedOn w:val="a0"/>
    <w:uiPriority w:val="99"/>
    <w:unhideWhenUsed/>
    <w:rsid w:val="00C12226"/>
    <w:rPr>
      <w:color w:val="0000FF"/>
      <w:u w:val="single"/>
    </w:rPr>
  </w:style>
  <w:style w:type="paragraph" w:styleId="ab">
    <w:name w:val="footnote text"/>
    <w:basedOn w:val="a"/>
    <w:link w:val="ac"/>
    <w:uiPriority w:val="99"/>
    <w:unhideWhenUsed/>
    <w:qFormat/>
    <w:rsid w:val="00C12226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rsid w:val="00C12226"/>
    <w:rPr>
      <w:sz w:val="20"/>
      <w:szCs w:val="20"/>
    </w:rPr>
  </w:style>
  <w:style w:type="character" w:styleId="ad">
    <w:name w:val="footnote reference"/>
    <w:basedOn w:val="a0"/>
    <w:uiPriority w:val="99"/>
    <w:unhideWhenUsed/>
    <w:rsid w:val="00C12226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C1222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search-hl">
    <w:name w:val="search-hl"/>
    <w:basedOn w:val="a0"/>
    <w:rsid w:val="00C12226"/>
  </w:style>
  <w:style w:type="character" w:customStyle="1" w:styleId="11">
    <w:name w:val="Название1"/>
    <w:basedOn w:val="a0"/>
    <w:rsid w:val="00C12226"/>
  </w:style>
  <w:style w:type="character" w:customStyle="1" w:styleId="edition">
    <w:name w:val="edition"/>
    <w:basedOn w:val="a0"/>
    <w:rsid w:val="00C12226"/>
  </w:style>
  <w:style w:type="character" w:customStyle="1" w:styleId="num">
    <w:name w:val="num"/>
    <w:basedOn w:val="a0"/>
    <w:rsid w:val="00C12226"/>
  </w:style>
  <w:style w:type="paragraph" w:customStyle="1" w:styleId="Default">
    <w:name w:val="Default"/>
    <w:rsid w:val="006805E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e">
    <w:name w:val="header"/>
    <w:basedOn w:val="a"/>
    <w:link w:val="af"/>
    <w:uiPriority w:val="99"/>
    <w:unhideWhenUsed/>
    <w:rsid w:val="007F0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7F0E78"/>
  </w:style>
  <w:style w:type="paragraph" w:styleId="af0">
    <w:name w:val="footer"/>
    <w:basedOn w:val="a"/>
    <w:link w:val="af1"/>
    <w:uiPriority w:val="99"/>
    <w:unhideWhenUsed/>
    <w:rsid w:val="007F0E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7F0E78"/>
  </w:style>
  <w:style w:type="character" w:customStyle="1" w:styleId="hl">
    <w:name w:val="hl"/>
    <w:basedOn w:val="a0"/>
    <w:rsid w:val="008F6142"/>
  </w:style>
  <w:style w:type="character" w:customStyle="1" w:styleId="nowrap">
    <w:name w:val="nowrap"/>
    <w:basedOn w:val="a0"/>
    <w:rsid w:val="00200E2E"/>
  </w:style>
  <w:style w:type="character" w:customStyle="1" w:styleId="field-content">
    <w:name w:val="field-content"/>
    <w:basedOn w:val="a0"/>
    <w:rsid w:val="00F42F05"/>
  </w:style>
  <w:style w:type="paragraph" w:styleId="af2">
    <w:name w:val="endnote text"/>
    <w:basedOn w:val="a"/>
    <w:link w:val="af3"/>
    <w:uiPriority w:val="99"/>
    <w:semiHidden/>
    <w:unhideWhenUsed/>
    <w:rsid w:val="00A94896"/>
    <w:pPr>
      <w:spacing w:after="0" w:line="240" w:lineRule="auto"/>
    </w:pPr>
    <w:rPr>
      <w:sz w:val="20"/>
      <w:szCs w:val="20"/>
    </w:rPr>
  </w:style>
  <w:style w:type="character" w:customStyle="1" w:styleId="af3">
    <w:name w:val="Текст концевой сноски Знак"/>
    <w:basedOn w:val="a0"/>
    <w:link w:val="af2"/>
    <w:uiPriority w:val="99"/>
    <w:semiHidden/>
    <w:rsid w:val="00A94896"/>
    <w:rPr>
      <w:sz w:val="20"/>
      <w:szCs w:val="20"/>
    </w:rPr>
  </w:style>
  <w:style w:type="character" w:styleId="af4">
    <w:name w:val="endnote reference"/>
    <w:basedOn w:val="a0"/>
    <w:uiPriority w:val="99"/>
    <w:semiHidden/>
    <w:unhideWhenUsed/>
    <w:rsid w:val="00A94896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semiHidden/>
    <w:rsid w:val="00E7657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w">
    <w:name w:val="w"/>
    <w:basedOn w:val="a0"/>
    <w:rsid w:val="00590E21"/>
  </w:style>
  <w:style w:type="character" w:customStyle="1" w:styleId="citation">
    <w:name w:val="citation"/>
    <w:basedOn w:val="a0"/>
    <w:rsid w:val="00590E21"/>
  </w:style>
  <w:style w:type="character" w:customStyle="1" w:styleId="ref-info">
    <w:name w:val="ref-info"/>
    <w:basedOn w:val="a0"/>
    <w:rsid w:val="00567E9B"/>
  </w:style>
  <w:style w:type="table" w:customStyle="1" w:styleId="12">
    <w:name w:val="Сетка таблицы1"/>
    <w:basedOn w:val="a1"/>
    <w:next w:val="a5"/>
    <w:uiPriority w:val="59"/>
    <w:rsid w:val="00487591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8">
    <w:name w:val="Абзац списка Знак"/>
    <w:basedOn w:val="a0"/>
    <w:link w:val="a7"/>
    <w:uiPriority w:val="34"/>
    <w:rsid w:val="007B4F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0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0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9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09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615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3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8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5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5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50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95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24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41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34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13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86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9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image" Target="media/image5.wmf"/><Relationship Id="rId26" Type="http://schemas.openxmlformats.org/officeDocument/2006/relationships/image" Target="media/image9.wmf"/><Relationship Id="rId39" Type="http://schemas.openxmlformats.org/officeDocument/2006/relationships/oleObject" Target="embeddings/oleObject15.bin"/><Relationship Id="rId21" Type="http://schemas.openxmlformats.org/officeDocument/2006/relationships/oleObject" Target="embeddings/oleObject6.bin"/><Relationship Id="rId34" Type="http://schemas.openxmlformats.org/officeDocument/2006/relationships/image" Target="media/image13.wmf"/><Relationship Id="rId42" Type="http://schemas.openxmlformats.org/officeDocument/2006/relationships/image" Target="media/image17.wmf"/><Relationship Id="rId47" Type="http://schemas.openxmlformats.org/officeDocument/2006/relationships/oleObject" Target="embeddings/oleObject19.bin"/><Relationship Id="rId50" Type="http://schemas.openxmlformats.org/officeDocument/2006/relationships/image" Target="media/image21.wmf"/><Relationship Id="rId55" Type="http://schemas.openxmlformats.org/officeDocument/2006/relationships/oleObject" Target="embeddings/oleObject23.bin"/><Relationship Id="rId63" Type="http://schemas.openxmlformats.org/officeDocument/2006/relationships/hyperlink" Target="http://www3.weforum.org/docs/GCR2017-2018/05FullReport/TheGlobalCompetitive%20nessReport2017&#8211;2018.pdf" TargetMode="External"/><Relationship Id="rId68" Type="http://schemas.openxmlformats.org/officeDocument/2006/relationships/hyperlink" Target="https://yandex.ua/maps/142/donetsk/?lang=ru&amp;ll=37.796168%2C48.023210&amp;z=17&amp;mode=whatshere&amp;whatshere%5Bpoint%5D=37.794751%2C48.023318&amp;whatshere%5Bzoom%5D=16" TargetMode="External"/><Relationship Id="rId76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://fundamental-research.ru/pdf/2013/2013_11_8.pdf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4.wmf"/><Relationship Id="rId29" Type="http://schemas.openxmlformats.org/officeDocument/2006/relationships/oleObject" Target="embeddings/oleObject10.bin"/><Relationship Id="rId11" Type="http://schemas.openxmlformats.org/officeDocument/2006/relationships/oleObject" Target="embeddings/oleObject1.bin"/><Relationship Id="rId24" Type="http://schemas.openxmlformats.org/officeDocument/2006/relationships/image" Target="media/image8.wmf"/><Relationship Id="rId32" Type="http://schemas.openxmlformats.org/officeDocument/2006/relationships/image" Target="media/image12.wmf"/><Relationship Id="rId37" Type="http://schemas.openxmlformats.org/officeDocument/2006/relationships/oleObject" Target="embeddings/oleObject14.bin"/><Relationship Id="rId40" Type="http://schemas.openxmlformats.org/officeDocument/2006/relationships/image" Target="media/image16.wmf"/><Relationship Id="rId45" Type="http://schemas.openxmlformats.org/officeDocument/2006/relationships/oleObject" Target="embeddings/oleObject18.bin"/><Relationship Id="rId53" Type="http://schemas.openxmlformats.org/officeDocument/2006/relationships/oleObject" Target="embeddings/oleObject22.bin"/><Relationship Id="rId58" Type="http://schemas.openxmlformats.org/officeDocument/2006/relationships/image" Target="media/image25.wmf"/><Relationship Id="rId66" Type="http://schemas.openxmlformats.org/officeDocument/2006/relationships/hyperlink" Target="https://yandex.ua/maps/142/donetsk/?lang=ru&amp;ll=37.796168%2C48.023210&amp;z=17&amp;mode=whatshere&amp;whatshere%5Bpoint%5D=37.794751%2C48.023318&amp;whatshere%5Bzoom%5D=16" TargetMode="External"/><Relationship Id="rId7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49" Type="http://schemas.openxmlformats.org/officeDocument/2006/relationships/oleObject" Target="embeddings/oleObject20.bin"/><Relationship Id="rId57" Type="http://schemas.openxmlformats.org/officeDocument/2006/relationships/oleObject" Target="embeddings/oleObject24.bin"/><Relationship Id="rId61" Type="http://schemas.openxmlformats.org/officeDocument/2006/relationships/oleObject" Target="embeddings/oleObject26.bin"/><Relationship Id="rId10" Type="http://schemas.openxmlformats.org/officeDocument/2006/relationships/image" Target="media/image1.wmf"/><Relationship Id="rId19" Type="http://schemas.openxmlformats.org/officeDocument/2006/relationships/oleObject" Target="embeddings/oleObject5.bin"/><Relationship Id="rId31" Type="http://schemas.openxmlformats.org/officeDocument/2006/relationships/oleObject" Target="embeddings/oleObject11.bin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hyperlink" Target="http://www.donland.ru/documents/Ob-otchete-ob-ispolnenii-oblastnogo-byudzheta-za-2016-god?pageid=128483&amp;mid=134977&amp;itemId=25731" TargetMode="External"/><Relationship Id="rId73" Type="http://schemas.openxmlformats.org/officeDocument/2006/relationships/hyperlink" Target="mailto:polovyan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3.weforum.org/docs/GCR2017-2018/05FullReport/TheGlobalCompetitiveness" TargetMode="External"/><Relationship Id="rId14" Type="http://schemas.openxmlformats.org/officeDocument/2006/relationships/image" Target="media/image3.wmf"/><Relationship Id="rId22" Type="http://schemas.openxmlformats.org/officeDocument/2006/relationships/image" Target="media/image7.wmf"/><Relationship Id="rId27" Type="http://schemas.openxmlformats.org/officeDocument/2006/relationships/oleObject" Target="embeddings/oleObject9.bin"/><Relationship Id="rId30" Type="http://schemas.openxmlformats.org/officeDocument/2006/relationships/image" Target="media/image11.wmf"/><Relationship Id="rId35" Type="http://schemas.openxmlformats.org/officeDocument/2006/relationships/oleObject" Target="embeddings/oleObject13.bin"/><Relationship Id="rId43" Type="http://schemas.openxmlformats.org/officeDocument/2006/relationships/oleObject" Target="embeddings/oleObject17.bin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64" Type="http://schemas.openxmlformats.org/officeDocument/2006/relationships/hyperlink" Target="http://www.gks.ru/free_doc/doc_2017/region/reg-pok17.pdf" TargetMode="External"/><Relationship Id="rId69" Type="http://schemas.openxmlformats.org/officeDocument/2006/relationships/hyperlink" Target="https://www.wciom.ru/fileadmin/file/reports_conferences/2017/2017-10-18_igb.pdf" TargetMode="External"/><Relationship Id="rId8" Type="http://schemas.openxmlformats.org/officeDocument/2006/relationships/chart" Target="charts/chart1.xml"/><Relationship Id="rId51" Type="http://schemas.openxmlformats.org/officeDocument/2006/relationships/oleObject" Target="embeddings/oleObject21.bin"/><Relationship Id="rId72" Type="http://schemas.openxmlformats.org/officeDocument/2006/relationships/hyperlink" Target="https://cfjournal.hse.ru/data/2012/09/04/1243186664/cfj22_71_79_Vladimirova_Dyagel_.pdf" TargetMode="External"/><Relationship Id="rId3" Type="http://schemas.openxmlformats.org/officeDocument/2006/relationships/styles" Target="styles.xml"/><Relationship Id="rId12" Type="http://schemas.openxmlformats.org/officeDocument/2006/relationships/image" Target="media/image2.w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image" Target="media/image15.wmf"/><Relationship Id="rId46" Type="http://schemas.openxmlformats.org/officeDocument/2006/relationships/image" Target="media/image19.wmf"/><Relationship Id="rId59" Type="http://schemas.openxmlformats.org/officeDocument/2006/relationships/oleObject" Target="embeddings/oleObject25.bin"/><Relationship Id="rId67" Type="http://schemas.openxmlformats.org/officeDocument/2006/relationships/hyperlink" Target="mailto:polovyan@yandex.ru" TargetMode="External"/><Relationship Id="rId20" Type="http://schemas.openxmlformats.org/officeDocument/2006/relationships/image" Target="media/image6.wmf"/><Relationship Id="rId41" Type="http://schemas.openxmlformats.org/officeDocument/2006/relationships/oleObject" Target="embeddings/oleObject16.bin"/><Relationship Id="rId54" Type="http://schemas.openxmlformats.org/officeDocument/2006/relationships/image" Target="media/image23.wmf"/><Relationship Id="rId62" Type="http://schemas.openxmlformats.org/officeDocument/2006/relationships/hyperlink" Target="http://workspace.unpan.org/sites/Internet/Documents/UNPAN96407.pdf" TargetMode="External"/><Relationship Id="rId70" Type="http://schemas.openxmlformats.org/officeDocument/2006/relationships/hyperlink" Target="http://www.iriweb.org/sites/default/files/2016GlobalRDFundingForecast.pdf" TargetMode="External"/><Relationship Id="rId75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F:\&#1082;&#1086;&#1085;&#1082;&#1091;&#1088;&#1089;%20&#1054;&#1087;&#1083;&#1086;&#1090;\&#1050;&#1085;&#1080;&#1075;&#1072;2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1"/>
            <c:dispEq val="0"/>
            <c:trendlineLbl>
              <c:layout>
                <c:manualLayout>
                  <c:x val="-0.15590278690135925"/>
                  <c:y val="-0.12981612223095229"/>
                </c:manualLayout>
              </c:layout>
              <c:numFmt formatCode="General" sourceLinked="0"/>
            </c:trendlineLbl>
          </c:trendline>
          <c:trendline>
            <c:trendlineType val="linear"/>
            <c:dispRSqr val="0"/>
            <c:dispEq val="0"/>
          </c:trendline>
          <c:trendline>
            <c:trendlineType val="linear"/>
            <c:dispRSqr val="0"/>
            <c:dispEq val="1"/>
            <c:trendlineLbl>
              <c:layout>
                <c:manualLayout>
                  <c:x val="7.0200290592152062E-2"/>
                  <c:y val="0.17169141545748992"/>
                </c:manualLayout>
              </c:layout>
              <c:numFmt formatCode="General" sourceLinked="0"/>
            </c:trendlineLbl>
          </c:trendline>
          <c:xVal>
            <c:numRef>
              <c:f>Лист1!$C$2:$C$136</c:f>
              <c:numCache>
                <c:formatCode>0.00</c:formatCode>
                <c:ptCount val="135"/>
                <c:pt idx="0">
                  <c:v>0.89</c:v>
                </c:pt>
                <c:pt idx="1">
                  <c:v>0.84199999999999997</c:v>
                </c:pt>
                <c:pt idx="2">
                  <c:v>0.88280000000000003</c:v>
                </c:pt>
                <c:pt idx="3">
                  <c:v>0.8659</c:v>
                </c:pt>
                <c:pt idx="4">
                  <c:v>0.82099999999999995</c:v>
                </c:pt>
                <c:pt idx="5">
                  <c:v>0.87039999999999995</c:v>
                </c:pt>
                <c:pt idx="6">
                  <c:v>0.91930000000000001</c:v>
                </c:pt>
                <c:pt idx="7">
                  <c:v>0.84399999999999997</c:v>
                </c:pt>
                <c:pt idx="8">
                  <c:v>0.88170000000000004</c:v>
                </c:pt>
                <c:pt idx="9">
                  <c:v>0.81169999999999998</c:v>
                </c:pt>
                <c:pt idx="10">
                  <c:v>0.85099999999999998</c:v>
                </c:pt>
                <c:pt idx="11">
                  <c:v>0.86529999999999996</c:v>
                </c:pt>
                <c:pt idx="12">
                  <c:v>0.82850000000000001</c:v>
                </c:pt>
                <c:pt idx="13">
                  <c:v>0.78059999999999996</c:v>
                </c:pt>
                <c:pt idx="14">
                  <c:v>0.75149999999999995</c:v>
                </c:pt>
                <c:pt idx="15">
                  <c:v>0.82079999999999997</c:v>
                </c:pt>
                <c:pt idx="16">
                  <c:v>0.77049999999999996</c:v>
                </c:pt>
                <c:pt idx="17">
                  <c:v>0.78739999999999999</c:v>
                </c:pt>
                <c:pt idx="18">
                  <c:v>0.86</c:v>
                </c:pt>
                <c:pt idx="19">
                  <c:v>0.84560000000000002</c:v>
                </c:pt>
                <c:pt idx="20">
                  <c:v>0.69</c:v>
                </c:pt>
                <c:pt idx="21">
                  <c:v>0.76890000000000003</c:v>
                </c:pt>
                <c:pt idx="22">
                  <c:v>0.66990000000000005</c:v>
                </c:pt>
                <c:pt idx="23">
                  <c:v>0.65</c:v>
                </c:pt>
                <c:pt idx="24">
                  <c:v>0.60709999999999997</c:v>
                </c:pt>
                <c:pt idx="25">
                  <c:v>0.76619999999999999</c:v>
                </c:pt>
                <c:pt idx="26">
                  <c:v>0.83340000000000003</c:v>
                </c:pt>
                <c:pt idx="27">
                  <c:v>0.68220000000000003</c:v>
                </c:pt>
                <c:pt idx="28">
                  <c:v>0.64539999999999997</c:v>
                </c:pt>
                <c:pt idx="29">
                  <c:v>0.55220000000000002</c:v>
                </c:pt>
                <c:pt idx="30">
                  <c:v>0.69489999999999996</c:v>
                </c:pt>
                <c:pt idx="31">
                  <c:v>0.8135</c:v>
                </c:pt>
                <c:pt idx="32">
                  <c:v>0.62739999999999996</c:v>
                </c:pt>
                <c:pt idx="33">
                  <c:v>0.54779999999999995</c:v>
                </c:pt>
                <c:pt idx="34">
                  <c:v>0.74239999999999995</c:v>
                </c:pt>
                <c:pt idx="35">
                  <c:v>0.72150000000000003</c:v>
                </c:pt>
                <c:pt idx="36">
                  <c:v>0.72109999999999996</c:v>
                </c:pt>
                <c:pt idx="37">
                  <c:v>0.56369999999999998</c:v>
                </c:pt>
                <c:pt idx="38">
                  <c:v>0.75</c:v>
                </c:pt>
                <c:pt idx="39">
                  <c:v>0.71440000000000003</c:v>
                </c:pt>
                <c:pt idx="40">
                  <c:v>0.71</c:v>
                </c:pt>
                <c:pt idx="41">
                  <c:v>0.71</c:v>
                </c:pt>
                <c:pt idx="42">
                  <c:v>0.62309999999999999</c:v>
                </c:pt>
                <c:pt idx="43">
                  <c:v>0.52980000000000005</c:v>
                </c:pt>
                <c:pt idx="44">
                  <c:v>0.63139999999999996</c:v>
                </c:pt>
                <c:pt idx="45">
                  <c:v>0.77690000000000003</c:v>
                </c:pt>
                <c:pt idx="46">
                  <c:v>0.63759999999999994</c:v>
                </c:pt>
                <c:pt idx="47">
                  <c:v>0.49030000000000001</c:v>
                </c:pt>
                <c:pt idx="48">
                  <c:v>0.61950000000000005</c:v>
                </c:pt>
                <c:pt idx="49">
                  <c:v>0.70799999999999996</c:v>
                </c:pt>
                <c:pt idx="50">
                  <c:v>0.59</c:v>
                </c:pt>
                <c:pt idx="51">
                  <c:v>0.68100000000000005</c:v>
                </c:pt>
                <c:pt idx="52">
                  <c:v>0.51429999999999998</c:v>
                </c:pt>
                <c:pt idx="53">
                  <c:v>0.57650000000000001</c:v>
                </c:pt>
                <c:pt idx="54">
                  <c:v>0.72499999999999998</c:v>
                </c:pt>
                <c:pt idx="55">
                  <c:v>0.53900000000000003</c:v>
                </c:pt>
                <c:pt idx="56">
                  <c:v>0.59150000000000003</c:v>
                </c:pt>
                <c:pt idx="57">
                  <c:v>0.67449999999999999</c:v>
                </c:pt>
                <c:pt idx="58">
                  <c:v>0.55459999999999998</c:v>
                </c:pt>
                <c:pt idx="59">
                  <c:v>0.59619999999999995</c:v>
                </c:pt>
                <c:pt idx="60">
                  <c:v>0.4531</c:v>
                </c:pt>
                <c:pt idx="61">
                  <c:v>0.60229999999999995</c:v>
                </c:pt>
                <c:pt idx="62">
                  <c:v>0.51229999999999998</c:v>
                </c:pt>
                <c:pt idx="63">
                  <c:v>0.62370000000000003</c:v>
                </c:pt>
                <c:pt idx="64">
                  <c:v>0.61080000000000001</c:v>
                </c:pt>
                <c:pt idx="65">
                  <c:v>0.56110000000000004</c:v>
                </c:pt>
                <c:pt idx="66">
                  <c:v>0.46489999999999998</c:v>
                </c:pt>
                <c:pt idx="67">
                  <c:v>0.45340000000000003</c:v>
                </c:pt>
                <c:pt idx="68">
                  <c:v>0.51859999999999995</c:v>
                </c:pt>
                <c:pt idx="69">
                  <c:v>0.53810000000000002</c:v>
                </c:pt>
                <c:pt idx="70">
                  <c:v>0.51790000000000003</c:v>
                </c:pt>
                <c:pt idx="71">
                  <c:v>0.71619999999999995</c:v>
                </c:pt>
                <c:pt idx="72">
                  <c:v>0.53310000000000002</c:v>
                </c:pt>
                <c:pt idx="73">
                  <c:v>0.72370000000000001</c:v>
                </c:pt>
                <c:pt idx="74">
                  <c:v>0.67330000000000001</c:v>
                </c:pt>
                <c:pt idx="75">
                  <c:v>0.71309999999999996</c:v>
                </c:pt>
                <c:pt idx="76">
                  <c:v>0.33660000000000001</c:v>
                </c:pt>
                <c:pt idx="77">
                  <c:v>0.63770000000000004</c:v>
                </c:pt>
                <c:pt idx="78">
                  <c:v>0.60760000000000003</c:v>
                </c:pt>
                <c:pt idx="79">
                  <c:v>0.35060000000000002</c:v>
                </c:pt>
                <c:pt idx="80">
                  <c:v>0.57799999999999996</c:v>
                </c:pt>
                <c:pt idx="81">
                  <c:v>0.47899999999999998</c:v>
                </c:pt>
                <c:pt idx="82">
                  <c:v>0.54449999999999998</c:v>
                </c:pt>
                <c:pt idx="83">
                  <c:v>0.2999</c:v>
                </c:pt>
                <c:pt idx="84">
                  <c:v>0.59099999999999997</c:v>
                </c:pt>
                <c:pt idx="85">
                  <c:v>0.3458</c:v>
                </c:pt>
                <c:pt idx="86">
                  <c:v>0.59940000000000004</c:v>
                </c:pt>
                <c:pt idx="87">
                  <c:v>0.36820000000000003</c:v>
                </c:pt>
                <c:pt idx="88">
                  <c:v>0.41860000000000003</c:v>
                </c:pt>
                <c:pt idx="89">
                  <c:v>0.5978</c:v>
                </c:pt>
                <c:pt idx="90">
                  <c:v>0.38009999999999999</c:v>
                </c:pt>
                <c:pt idx="91">
                  <c:v>0.25929999999999997</c:v>
                </c:pt>
                <c:pt idx="92">
                  <c:v>0.56820000000000004</c:v>
                </c:pt>
                <c:pt idx="93">
                  <c:v>0.36109999999999998</c:v>
                </c:pt>
                <c:pt idx="94">
                  <c:v>0.5625</c:v>
                </c:pt>
                <c:pt idx="95">
                  <c:v>0.309</c:v>
                </c:pt>
                <c:pt idx="96">
                  <c:v>0.37990000000000002</c:v>
                </c:pt>
                <c:pt idx="97">
                  <c:v>0.45939999999999998</c:v>
                </c:pt>
                <c:pt idx="98">
                  <c:v>0.51939999999999997</c:v>
                </c:pt>
                <c:pt idx="99">
                  <c:v>0.49690000000000001</c:v>
                </c:pt>
                <c:pt idx="100">
                  <c:v>0.51180000000000003</c:v>
                </c:pt>
                <c:pt idx="101">
                  <c:v>0.4914</c:v>
                </c:pt>
                <c:pt idx="102">
                  <c:v>0.56459999999999999</c:v>
                </c:pt>
                <c:pt idx="103">
                  <c:v>0.32500000000000001</c:v>
                </c:pt>
                <c:pt idx="104">
                  <c:v>0.5181</c:v>
                </c:pt>
                <c:pt idx="105">
                  <c:v>0.2666</c:v>
                </c:pt>
                <c:pt idx="106">
                  <c:v>0.4718</c:v>
                </c:pt>
                <c:pt idx="107">
                  <c:v>0.47420000000000001</c:v>
                </c:pt>
                <c:pt idx="108">
                  <c:v>0.41810000000000003</c:v>
                </c:pt>
                <c:pt idx="109">
                  <c:v>0.49890000000000001</c:v>
                </c:pt>
                <c:pt idx="110">
                  <c:v>0.3533</c:v>
                </c:pt>
                <c:pt idx="111">
                  <c:v>0.3599</c:v>
                </c:pt>
                <c:pt idx="112">
                  <c:v>0.25829999999999997</c:v>
                </c:pt>
                <c:pt idx="113">
                  <c:v>0.27589999999999998</c:v>
                </c:pt>
                <c:pt idx="114">
                  <c:v>0.23960000000000001</c:v>
                </c:pt>
                <c:pt idx="115">
                  <c:v>0.35070000000000001</c:v>
                </c:pt>
                <c:pt idx="116">
                  <c:v>0.22259999999999999</c:v>
                </c:pt>
                <c:pt idx="117">
                  <c:v>0.2039</c:v>
                </c:pt>
                <c:pt idx="118">
                  <c:v>0.24160000000000001</c:v>
                </c:pt>
                <c:pt idx="119">
                  <c:v>0.3412</c:v>
                </c:pt>
                <c:pt idx="120">
                  <c:v>0.1817</c:v>
                </c:pt>
                <c:pt idx="121">
                  <c:v>0.34720000000000001</c:v>
                </c:pt>
                <c:pt idx="122">
                  <c:v>0.3291</c:v>
                </c:pt>
                <c:pt idx="123">
                  <c:v>0.24970000000000001</c:v>
                </c:pt>
                <c:pt idx="124">
                  <c:v>0.23</c:v>
                </c:pt>
                <c:pt idx="125">
                  <c:v>0.19309999999999999</c:v>
                </c:pt>
                <c:pt idx="126">
                  <c:v>0.22770000000000001</c:v>
                </c:pt>
                <c:pt idx="127">
                  <c:v>0.15939999999999999</c:v>
                </c:pt>
                <c:pt idx="128">
                  <c:v>0.27700000000000002</c:v>
                </c:pt>
                <c:pt idx="129">
                  <c:v>0.23980000000000001</c:v>
                </c:pt>
                <c:pt idx="130">
                  <c:v>0.1734</c:v>
                </c:pt>
                <c:pt idx="131">
                  <c:v>0.23380000000000001</c:v>
                </c:pt>
                <c:pt idx="132">
                  <c:v>0.12559999999999999</c:v>
                </c:pt>
                <c:pt idx="133">
                  <c:v>0.23050000000000001</c:v>
                </c:pt>
                <c:pt idx="134">
                  <c:v>0.2248</c:v>
                </c:pt>
              </c:numCache>
            </c:numRef>
          </c:xVal>
          <c:yVal>
            <c:numRef>
              <c:f>Лист1!$B$2:$B$136</c:f>
              <c:numCache>
                <c:formatCode>0.00</c:formatCode>
                <c:ptCount val="135"/>
                <c:pt idx="0">
                  <c:v>5.86</c:v>
                </c:pt>
                <c:pt idx="1">
                  <c:v>5.85</c:v>
                </c:pt>
                <c:pt idx="2">
                  <c:v>5.71</c:v>
                </c:pt>
                <c:pt idx="3">
                  <c:v>5.66</c:v>
                </c:pt>
                <c:pt idx="4">
                  <c:v>5.65</c:v>
                </c:pt>
                <c:pt idx="5">
                  <c:v>5.52</c:v>
                </c:pt>
                <c:pt idx="6">
                  <c:v>5.51</c:v>
                </c:pt>
                <c:pt idx="7">
                  <c:v>5.49</c:v>
                </c:pt>
                <c:pt idx="8">
                  <c:v>5.49</c:v>
                </c:pt>
                <c:pt idx="9">
                  <c:v>5.4</c:v>
                </c:pt>
                <c:pt idx="10">
                  <c:v>5.39</c:v>
                </c:pt>
                <c:pt idx="11">
                  <c:v>5.37</c:v>
                </c:pt>
                <c:pt idx="12">
                  <c:v>5.35</c:v>
                </c:pt>
                <c:pt idx="13">
                  <c:v>5.31</c:v>
                </c:pt>
                <c:pt idx="14">
                  <c:v>5.3</c:v>
                </c:pt>
                <c:pt idx="15">
                  <c:v>5.25</c:v>
                </c:pt>
                <c:pt idx="16">
                  <c:v>5.23</c:v>
                </c:pt>
                <c:pt idx="17">
                  <c:v>5.23</c:v>
                </c:pt>
                <c:pt idx="18">
                  <c:v>5.19</c:v>
                </c:pt>
                <c:pt idx="19">
                  <c:v>5.18</c:v>
                </c:pt>
                <c:pt idx="20">
                  <c:v>5.17</c:v>
                </c:pt>
                <c:pt idx="21">
                  <c:v>5.16</c:v>
                </c:pt>
                <c:pt idx="22">
                  <c:v>5.1100000000000003</c:v>
                </c:pt>
                <c:pt idx="23">
                  <c:v>5.07</c:v>
                </c:pt>
                <c:pt idx="24">
                  <c:v>5</c:v>
                </c:pt>
                <c:pt idx="25">
                  <c:v>4.99</c:v>
                </c:pt>
                <c:pt idx="26">
                  <c:v>4.8499999999999996</c:v>
                </c:pt>
                <c:pt idx="27">
                  <c:v>4.83</c:v>
                </c:pt>
                <c:pt idx="28">
                  <c:v>4.7699999999999996</c:v>
                </c:pt>
                <c:pt idx="29">
                  <c:v>4.72</c:v>
                </c:pt>
                <c:pt idx="30">
                  <c:v>4.71</c:v>
                </c:pt>
                <c:pt idx="31">
                  <c:v>4.7</c:v>
                </c:pt>
                <c:pt idx="32">
                  <c:v>4.6900000000000004</c:v>
                </c:pt>
                <c:pt idx="33">
                  <c:v>4.68</c:v>
                </c:pt>
                <c:pt idx="34">
                  <c:v>4.6500000000000004</c:v>
                </c:pt>
                <c:pt idx="35">
                  <c:v>4.6399999999999997</c:v>
                </c:pt>
                <c:pt idx="36">
                  <c:v>4.59</c:v>
                </c:pt>
                <c:pt idx="37">
                  <c:v>4.59</c:v>
                </c:pt>
                <c:pt idx="38">
                  <c:v>4.58</c:v>
                </c:pt>
                <c:pt idx="39">
                  <c:v>4.57</c:v>
                </c:pt>
                <c:pt idx="40">
                  <c:v>4.54</c:v>
                </c:pt>
                <c:pt idx="41">
                  <c:v>4.54</c:v>
                </c:pt>
                <c:pt idx="42">
                  <c:v>4.5199999999999996</c:v>
                </c:pt>
                <c:pt idx="43">
                  <c:v>4.5199999999999996</c:v>
                </c:pt>
                <c:pt idx="44">
                  <c:v>4.5</c:v>
                </c:pt>
                <c:pt idx="45">
                  <c:v>4.4800000000000004</c:v>
                </c:pt>
                <c:pt idx="46">
                  <c:v>4.46</c:v>
                </c:pt>
                <c:pt idx="47">
                  <c:v>4.4400000000000004</c:v>
                </c:pt>
                <c:pt idx="48">
                  <c:v>4.4400000000000004</c:v>
                </c:pt>
                <c:pt idx="49">
                  <c:v>4.43</c:v>
                </c:pt>
                <c:pt idx="50">
                  <c:v>4.42</c:v>
                </c:pt>
                <c:pt idx="51">
                  <c:v>4.4000000000000004</c:v>
                </c:pt>
                <c:pt idx="52">
                  <c:v>4.3600000000000003</c:v>
                </c:pt>
                <c:pt idx="53">
                  <c:v>4.3499999999999996</c:v>
                </c:pt>
                <c:pt idx="54">
                  <c:v>4.3499999999999996</c:v>
                </c:pt>
                <c:pt idx="55">
                  <c:v>4.3499999999999996</c:v>
                </c:pt>
                <c:pt idx="56">
                  <c:v>4.33</c:v>
                </c:pt>
                <c:pt idx="57">
                  <c:v>4.33</c:v>
                </c:pt>
                <c:pt idx="58">
                  <c:v>4.32</c:v>
                </c:pt>
                <c:pt idx="59">
                  <c:v>4.3099999999999996</c:v>
                </c:pt>
                <c:pt idx="60">
                  <c:v>4.3</c:v>
                </c:pt>
                <c:pt idx="61">
                  <c:v>4.3</c:v>
                </c:pt>
                <c:pt idx="62">
                  <c:v>4.3</c:v>
                </c:pt>
                <c:pt idx="63">
                  <c:v>4.29</c:v>
                </c:pt>
                <c:pt idx="64">
                  <c:v>4.28</c:v>
                </c:pt>
                <c:pt idx="65">
                  <c:v>4.28</c:v>
                </c:pt>
                <c:pt idx="66">
                  <c:v>4.2699999999999996</c:v>
                </c:pt>
                <c:pt idx="67">
                  <c:v>4.25</c:v>
                </c:pt>
                <c:pt idx="68">
                  <c:v>4.24</c:v>
                </c:pt>
                <c:pt idx="69">
                  <c:v>4.22</c:v>
                </c:pt>
                <c:pt idx="70">
                  <c:v>4.1900000000000004</c:v>
                </c:pt>
                <c:pt idx="71">
                  <c:v>4.1900000000000004</c:v>
                </c:pt>
                <c:pt idx="72">
                  <c:v>4.18</c:v>
                </c:pt>
                <c:pt idx="73">
                  <c:v>4.1500000000000004</c:v>
                </c:pt>
                <c:pt idx="74">
                  <c:v>4.1500000000000004</c:v>
                </c:pt>
                <c:pt idx="75">
                  <c:v>4.1399999999999997</c:v>
                </c:pt>
                <c:pt idx="76">
                  <c:v>4.1399999999999997</c:v>
                </c:pt>
                <c:pt idx="77">
                  <c:v>4.1399999999999997</c:v>
                </c:pt>
                <c:pt idx="78">
                  <c:v>4.1100000000000003</c:v>
                </c:pt>
                <c:pt idx="79">
                  <c:v>4.0999999999999996</c:v>
                </c:pt>
                <c:pt idx="80">
                  <c:v>4.09</c:v>
                </c:pt>
                <c:pt idx="81">
                  <c:v>4.08</c:v>
                </c:pt>
                <c:pt idx="82">
                  <c:v>4.08</c:v>
                </c:pt>
                <c:pt idx="83">
                  <c:v>4.07</c:v>
                </c:pt>
                <c:pt idx="84">
                  <c:v>4.0199999999999996</c:v>
                </c:pt>
                <c:pt idx="85">
                  <c:v>4.0199999999999996</c:v>
                </c:pt>
                <c:pt idx="86">
                  <c:v>3.99</c:v>
                </c:pt>
                <c:pt idx="87">
                  <c:v>3.99</c:v>
                </c:pt>
                <c:pt idx="88">
                  <c:v>3.98</c:v>
                </c:pt>
                <c:pt idx="89">
                  <c:v>3.95</c:v>
                </c:pt>
                <c:pt idx="90">
                  <c:v>3.95</c:v>
                </c:pt>
                <c:pt idx="91">
                  <c:v>3.93</c:v>
                </c:pt>
                <c:pt idx="92">
                  <c:v>3.93</c:v>
                </c:pt>
                <c:pt idx="93">
                  <c:v>3.92</c:v>
                </c:pt>
                <c:pt idx="94">
                  <c:v>3.91</c:v>
                </c:pt>
                <c:pt idx="95">
                  <c:v>3.91</c:v>
                </c:pt>
                <c:pt idx="96">
                  <c:v>3.91</c:v>
                </c:pt>
                <c:pt idx="97">
                  <c:v>3.9</c:v>
                </c:pt>
                <c:pt idx="98">
                  <c:v>3.9</c:v>
                </c:pt>
                <c:pt idx="99">
                  <c:v>3.9</c:v>
                </c:pt>
                <c:pt idx="100">
                  <c:v>3.87</c:v>
                </c:pt>
                <c:pt idx="101">
                  <c:v>3.87</c:v>
                </c:pt>
                <c:pt idx="102">
                  <c:v>3.84</c:v>
                </c:pt>
                <c:pt idx="103">
                  <c:v>3.81</c:v>
                </c:pt>
                <c:pt idx="104">
                  <c:v>3.8</c:v>
                </c:pt>
                <c:pt idx="105">
                  <c:v>3.78</c:v>
                </c:pt>
                <c:pt idx="106">
                  <c:v>3.77</c:v>
                </c:pt>
                <c:pt idx="107">
                  <c:v>3.76</c:v>
                </c:pt>
                <c:pt idx="108">
                  <c:v>3.72</c:v>
                </c:pt>
                <c:pt idx="109">
                  <c:v>3.71</c:v>
                </c:pt>
                <c:pt idx="110">
                  <c:v>3.71</c:v>
                </c:pt>
                <c:pt idx="111">
                  <c:v>3.7</c:v>
                </c:pt>
                <c:pt idx="112">
                  <c:v>3.67</c:v>
                </c:pt>
                <c:pt idx="113">
                  <c:v>3.65</c:v>
                </c:pt>
                <c:pt idx="114">
                  <c:v>3.61</c:v>
                </c:pt>
                <c:pt idx="115">
                  <c:v>3.52</c:v>
                </c:pt>
                <c:pt idx="116">
                  <c:v>3.47</c:v>
                </c:pt>
                <c:pt idx="117">
                  <c:v>3.47</c:v>
                </c:pt>
                <c:pt idx="118">
                  <c:v>3.4</c:v>
                </c:pt>
                <c:pt idx="119">
                  <c:v>3.35</c:v>
                </c:pt>
                <c:pt idx="120">
                  <c:v>3.33</c:v>
                </c:pt>
                <c:pt idx="121">
                  <c:v>3.32</c:v>
                </c:pt>
                <c:pt idx="122">
                  <c:v>3.3</c:v>
                </c:pt>
                <c:pt idx="123">
                  <c:v>3.27</c:v>
                </c:pt>
                <c:pt idx="124">
                  <c:v>3.23</c:v>
                </c:pt>
                <c:pt idx="125">
                  <c:v>3.22</c:v>
                </c:pt>
                <c:pt idx="126">
                  <c:v>3.21</c:v>
                </c:pt>
                <c:pt idx="127">
                  <c:v>3.2</c:v>
                </c:pt>
                <c:pt idx="128">
                  <c:v>3.2</c:v>
                </c:pt>
                <c:pt idx="129">
                  <c:v>3.11</c:v>
                </c:pt>
                <c:pt idx="130">
                  <c:v>3.09</c:v>
                </c:pt>
                <c:pt idx="131">
                  <c:v>3.08</c:v>
                </c:pt>
                <c:pt idx="132">
                  <c:v>2.99</c:v>
                </c:pt>
                <c:pt idx="133">
                  <c:v>2.89</c:v>
                </c:pt>
                <c:pt idx="134">
                  <c:v>2.87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79F1-4115-AEB4-287595B0BB0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36095152"/>
        <c:axId val="181538096"/>
      </c:scatterChart>
      <c:valAx>
        <c:axId val="43609515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Индекс развития электронного правительства</a:t>
                </a:r>
              </a:p>
            </c:rich>
          </c:tx>
          <c:layout/>
          <c:overlay val="0"/>
        </c:title>
        <c:numFmt formatCode="0.00" sourceLinked="1"/>
        <c:majorTickMark val="out"/>
        <c:minorTickMark val="none"/>
        <c:tickLblPos val="nextTo"/>
        <c:crossAx val="181538096"/>
        <c:crosses val="autoZero"/>
        <c:crossBetween val="midCat"/>
      </c:valAx>
      <c:valAx>
        <c:axId val="181538096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 b="0"/>
                </a:pPr>
                <a:r>
                  <a:rPr lang="ru-RU" b="0"/>
                  <a:t>Индекс конкурентоспособности страны</a:t>
                </a:r>
              </a:p>
            </c:rich>
          </c:tx>
          <c:layout>
            <c:manualLayout>
              <c:xMode val="edge"/>
              <c:yMode val="edge"/>
              <c:x val="2.5152438521212659E-2"/>
              <c:y val="9.2650189559638371E-2"/>
            </c:manualLayout>
          </c:layout>
          <c:overlay val="0"/>
        </c:title>
        <c:numFmt formatCode="0.00" sourceLinked="1"/>
        <c:majorTickMark val="out"/>
        <c:minorTickMark val="none"/>
        <c:tickLblPos val="nextTo"/>
        <c:crossAx val="436095152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E045D-6DBE-43BE-9FFA-A99F6ECA6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1896</Words>
  <Characters>10808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Карина</dc:creator>
  <cp:lastModifiedBy>Екатерина Георгиевна Леонидова</cp:lastModifiedBy>
  <cp:revision>2</cp:revision>
  <cp:lastPrinted>2017-07-26T08:05:00Z</cp:lastPrinted>
  <dcterms:created xsi:type="dcterms:W3CDTF">2019-05-14T10:07:00Z</dcterms:created>
  <dcterms:modified xsi:type="dcterms:W3CDTF">2019-05-14T10:07:00Z</dcterms:modified>
</cp:coreProperties>
</file>