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drawings/drawing1.xml" ContentType="application/vnd.openxmlformats-officedocument.drawingml.chartshapes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9F5" w:rsidRPr="001E5826" w:rsidRDefault="00E1045B" w:rsidP="00575D73">
      <w:pPr>
        <w:pStyle w:val="a9"/>
        <w:spacing w:before="0" w:beforeAutospacing="0" w:after="0" w:afterAutospacing="0"/>
        <w:rPr>
          <w:b/>
          <w:color w:val="000000" w:themeColor="text1"/>
          <w:szCs w:val="27"/>
        </w:rPr>
      </w:pPr>
      <w:r w:rsidRPr="00E1045B">
        <w:rPr>
          <w:b/>
          <w:color w:val="000000" w:themeColor="text1"/>
          <w:szCs w:val="27"/>
        </w:rPr>
        <w:t>УДК</w:t>
      </w:r>
      <w:r w:rsidRPr="001E5826">
        <w:rPr>
          <w:b/>
          <w:color w:val="000000" w:themeColor="text1"/>
          <w:szCs w:val="27"/>
        </w:rPr>
        <w:t xml:space="preserve"> 338.23</w:t>
      </w:r>
    </w:p>
    <w:p w:rsidR="005229F5" w:rsidRPr="00E1045B" w:rsidRDefault="005229F5" w:rsidP="00575D73">
      <w:pPr>
        <w:pStyle w:val="a9"/>
        <w:spacing w:before="0" w:beforeAutospacing="0" w:after="0" w:afterAutospacing="0"/>
        <w:jc w:val="right"/>
        <w:rPr>
          <w:b/>
          <w:color w:val="000000" w:themeColor="text1"/>
          <w:szCs w:val="27"/>
        </w:rPr>
      </w:pPr>
      <w:proofErr w:type="spellStart"/>
      <w:r w:rsidRPr="00E1045B">
        <w:rPr>
          <w:b/>
          <w:color w:val="000000" w:themeColor="text1"/>
          <w:szCs w:val="27"/>
        </w:rPr>
        <w:t>Вершицкий</w:t>
      </w:r>
      <w:proofErr w:type="spellEnd"/>
      <w:r w:rsidRPr="00E1045B">
        <w:rPr>
          <w:b/>
          <w:color w:val="000000" w:themeColor="text1"/>
          <w:szCs w:val="27"/>
        </w:rPr>
        <w:t xml:space="preserve"> А.В.</w:t>
      </w:r>
    </w:p>
    <w:p w:rsidR="005229F5" w:rsidRPr="00E1045B" w:rsidRDefault="005229F5" w:rsidP="00575D73">
      <w:pPr>
        <w:pStyle w:val="a9"/>
        <w:spacing w:before="0" w:beforeAutospacing="0" w:after="0" w:afterAutospacing="0"/>
        <w:jc w:val="right"/>
        <w:rPr>
          <w:b/>
          <w:color w:val="000000" w:themeColor="text1"/>
          <w:szCs w:val="27"/>
        </w:rPr>
      </w:pPr>
      <w:r w:rsidRPr="00E1045B">
        <w:rPr>
          <w:b/>
          <w:color w:val="000000" w:themeColor="text1"/>
          <w:szCs w:val="27"/>
        </w:rPr>
        <w:t>Николаенко Я.О.</w:t>
      </w:r>
    </w:p>
    <w:p w:rsidR="005229F5" w:rsidRPr="00E1045B" w:rsidRDefault="005229F5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82354D" w:rsidRDefault="0082354D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82354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ГОСУДАРСТВЕННОЕ РЕГУЛИРОВАНИЕ</w:t>
      </w:r>
      <w:r w:rsidR="00FB2B0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6D2B7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РАЗВИТИЯ ИННОВАЦИЙ И </w:t>
      </w:r>
      <w:r w:rsidR="00FB2B0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НАУЧНО-ТЕХНОЛОГИЧЕСКОГО ПРЕДПРИ</w:t>
      </w:r>
      <w:r w:rsidR="00FB2B08" w:rsidRPr="0082354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НИМАТЕЛЬСТВА</w:t>
      </w:r>
    </w:p>
    <w:p w:rsidR="00A77572" w:rsidRPr="00A77572" w:rsidRDefault="00A77572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</w:rPr>
      </w:pPr>
    </w:p>
    <w:p w:rsidR="0082354D" w:rsidRDefault="0082354D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</w:pPr>
      <w:r w:rsidRPr="00A77572"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</w:rPr>
        <w:t>Аннотация</w:t>
      </w:r>
      <w:r w:rsidR="00A77572"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</w:rPr>
        <w:t xml:space="preserve">. </w:t>
      </w:r>
      <w:r w:rsidR="00D92D52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В работе рассмотрена структура </w:t>
      </w:r>
      <w:r w:rsidR="004401E2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механизма развития инновационной деятельности</w:t>
      </w:r>
      <w:r w:rsidR="00D92D52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 в Российской Федерации и зарубежных странах</w:t>
      </w:r>
      <w:r w:rsidR="004401E2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. Актуальность определяется объективными предпосылками </w:t>
      </w:r>
      <w:r w:rsidR="00042189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для </w:t>
      </w:r>
      <w:r w:rsidR="004401E2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модерниза</w:t>
      </w:r>
      <w:r w:rsidR="00042189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ции позиций</w:t>
      </w:r>
      <w:r w:rsidR="004401E2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 государства в инновационном процессе развития и регулирования научно-технологического предпринимательства.</w:t>
      </w:r>
      <w:r w:rsidR="00340DA8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 Анализируется двойственная роль государства</w:t>
      </w:r>
      <w:r w:rsidR="00A44BA2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 в качестве регулятора и инвестора исследуемых процессов.</w:t>
      </w:r>
    </w:p>
    <w:p w:rsidR="0082354D" w:rsidRPr="00A77572" w:rsidRDefault="0082354D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</w:rPr>
      </w:pPr>
      <w:r w:rsidRPr="00A77572"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</w:rPr>
        <w:t>Ключевые слова</w:t>
      </w:r>
      <w:r w:rsidR="004401E2"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</w:rPr>
        <w:t xml:space="preserve">. </w:t>
      </w:r>
      <w:r w:rsidR="004401E2" w:rsidRPr="002A579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Предпринимательство, научно-технологическое предпринимательство, инновации, инновационная деятельность, </w:t>
      </w:r>
      <w:r w:rsidR="008B6699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государственное регулирование</w:t>
      </w:r>
    </w:p>
    <w:p w:rsidR="0082354D" w:rsidRDefault="0082354D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8E5B07" w:rsidRPr="002D3F84" w:rsidRDefault="0059401D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Инновационная деятельность является важнейшим ресурсом и инструментом повышения конкурентоспособности экономики любо</w:t>
      </w:r>
      <w:r w:rsidR="00950A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го государства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8E5B07"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Значимость инноваций для экономическ</w:t>
      </w:r>
      <w:r w:rsidR="007812FE"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ого развития предопределяет</w:t>
      </w:r>
      <w:r w:rsidR="008E5B07"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преференциальную систему налогообложения субъектов инновационной деятельности, производящих и реализующих инновационные продукты. Федеральное налоговое законодательство, нормативные правовые акты как региональных, так и местных органов государственного управления могут содержать ряд льгот по НДС, налогу на прибыль, имущественным налогам и иным обязательным платежам в бюджет и внебюджетные фонды.</w:t>
      </w:r>
      <w:r w:rsidR="009F48F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E5B07"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Еще одним важным направлением государственной поддержки является создание институтов, способных оказывать помощь материально-технического, финансового, организационно-методического, информационного, консультационного и иного обеспечения деятельности субъектов хозяйствования, реализующих инновационный проект. </w:t>
      </w:r>
      <w:proofErr w:type="gramStart"/>
      <w:r w:rsidR="008E5B07"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Основные усилия данных структур сосредоточены на содействии развития предпринимательства в научной, научно-технической, инновационной сферах, создание благоприятных условий для осуществления инновационной деятельности при обеспечении передачи новшеств из сферы их разработки в сферу практического использования, а также финансовой поддержки деятельности в сфере инноваций</w:t>
      </w:r>
      <w:r w:rsidR="009F48F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C259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[</w:t>
      </w:r>
      <w:r w:rsidR="00BF5AF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</w:t>
      </w:r>
      <w:r w:rsidR="009F48F6" w:rsidRPr="009F48F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]</w:t>
      </w:r>
      <w:r w:rsidR="008E5B07"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  <w:proofErr w:type="gramEnd"/>
    </w:p>
    <w:p w:rsidR="0056662E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 настоящий момент значительная доля в ВВП России приходится на доходы от продаж энергетических ресурсов: нефти и природного газа, и сегодня Россия находится в состоянии поиска новых парадигм роста.</w:t>
      </w:r>
      <w:r w:rsidR="009413E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После бурного роста в начале 2000-х годов, кризиса 2008 г., последующего замедленного роста и текущего восстановления после кризиса 2014–2015 гг. на первый план выходят вопросы ускорения темпов роста ВВП </w:t>
      </w:r>
      <w:r w:rsidR="0082354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(Рисун</w:t>
      </w:r>
      <w:r w:rsidR="006D2B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ок</w:t>
      </w:r>
      <w:r w:rsidR="0082354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1)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 условиях снижения численности трудоспособного населения и турбулентной экономической обстановки.</w:t>
      </w:r>
    </w:p>
    <w:p w:rsidR="00826291" w:rsidRDefault="00826291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>
            <wp:extent cx="4991100" cy="2510367"/>
            <wp:effectExtent l="0" t="0" r="19050" b="4445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56662E" w:rsidRPr="002D3F84" w:rsidRDefault="0056662E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Рисунок 1.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Динамика ВВП России за 2000</w:t>
      </w:r>
      <w:r w:rsidR="008B669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-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2019 г</w:t>
      </w:r>
      <w:r w:rsidR="007827F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="008B669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8B6699" w:rsidRPr="008B669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трлн</w:t>
      </w:r>
      <w:proofErr w:type="gramStart"/>
      <w:r w:rsidR="008B6699" w:rsidRPr="008B669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.р</w:t>
      </w:r>
      <w:proofErr w:type="gramEnd"/>
      <w:r w:rsidR="008B6699" w:rsidRPr="008B669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ублей</w:t>
      </w:r>
    </w:p>
    <w:p w:rsidR="008E5B07" w:rsidRPr="002D3F84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 xml:space="preserve">Россия ставит перед собой </w:t>
      </w:r>
      <w:proofErr w:type="gram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амбициозные</w:t>
      </w:r>
      <w:proofErr w:type="gramEnd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но достижимые цели долгосрочного развития, заключающиеся в обеспечении высокого уровня благосостояния населения и закреплении </w:t>
      </w:r>
      <w:r w:rsidRPr="00575D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геополитической роли страны как одного из лидеров, определяющих мировую политическую повестку дня.</w:t>
      </w:r>
      <w:r w:rsidRPr="000C259D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0000"/>
        </w:rPr>
        <w:t xml:space="preserve"> </w:t>
      </w:r>
    </w:p>
    <w:p w:rsidR="008E5B07" w:rsidRPr="002D3F84" w:rsidRDefault="008E5B07" w:rsidP="00575D73">
      <w:pPr>
        <w:widowControl w:val="0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Корнельский университет, школа бизнеса INSEAD и Всемирная организация интеллектуальной собственности опубликовали исследование </w:t>
      </w:r>
      <w:proofErr w:type="spell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Global</w:t>
      </w:r>
      <w:proofErr w:type="spellEnd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innovation</w:t>
      </w:r>
      <w:proofErr w:type="spellEnd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Index</w:t>
      </w:r>
      <w:proofErr w:type="spellEnd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2018 (Глобальный инновационный индекс). Эксперты оценили 126 стран на основе 80 разных параметров </w:t>
      </w:r>
      <w:r w:rsidR="00C53724" w:rsidRPr="00C537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–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от числа заявок на права интеллектуальной собственности и созданных мобильных приложений до объёма расходов на образование и количества научно-технических публикаций. Восьмой год подряд первое место занимает Швейцария. В общем рейтинге Россия занимает лишь 46 место (в </w:t>
      </w:r>
      <w:r w:rsidR="0082354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2017 г</w:t>
      </w:r>
      <w:r w:rsidR="009F48F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53724" w:rsidRPr="00C537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–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45 </w:t>
      </w:r>
      <w:r w:rsidRPr="00575D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место)</w:t>
      </w:r>
      <w:r w:rsidR="009F48F6" w:rsidRPr="00575D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[</w:t>
      </w:r>
      <w:r w:rsidR="00BF5AF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9</w:t>
      </w:r>
      <w:r w:rsidR="009F48F6" w:rsidRPr="00575D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]</w:t>
      </w:r>
      <w:r w:rsidRPr="00575D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:rsidR="008E5B07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 данным </w:t>
      </w:r>
      <w:r w:rsidR="009F48F6" w:rsidRPr="00575D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</w:t>
      </w:r>
      <w:r w:rsidRPr="00575D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осс</w:t>
      </w:r>
      <w:r w:rsidR="009F48F6" w:rsidRPr="00575D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тата [</w:t>
      </w:r>
      <w:r w:rsidR="00BF5AF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7</w:t>
      </w:r>
      <w:r w:rsidR="009F48F6" w:rsidRPr="00575D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]</w:t>
      </w:r>
      <w:r w:rsidRPr="00575D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="009F48F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число организаций, выполнявших исследования и разработки в 2017 г</w:t>
      </w:r>
      <w:r w:rsidR="009F48F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составило 3944, в том числе:</w:t>
      </w:r>
      <w:r w:rsidR="007827F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1493 – государственными учреждениями;</w:t>
      </w:r>
      <w:r w:rsidR="0082354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1292 – предпринимательскими организациями; 1038 – организациями высшего образования;1038 - некоммерческих организаций.</w:t>
      </w:r>
      <w:r w:rsidR="007827F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Число организаций, выполнявших исследования и разработки, связанные с </w:t>
      </w:r>
      <w:proofErr w:type="spell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нанотехнологиями</w:t>
      </w:r>
      <w:proofErr w:type="spellEnd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составило 393, внутренние затраты на исследования и разработки, связанные с </w:t>
      </w:r>
      <w:proofErr w:type="spell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нанотехнологиями</w:t>
      </w:r>
      <w:proofErr w:type="spellEnd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составили 38,3 млрд. руб. Результатом </w:t>
      </w:r>
      <w:hyperlink r:id="rId7" w:history="1">
        <w:r w:rsidRPr="002D3F84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</w:rPr>
          <w:t>исследований и разработок</w:t>
        </w:r>
      </w:hyperlink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стало поступление в 2017 г</w:t>
      </w:r>
      <w:r w:rsidR="007827F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36454 патентных заявок, 34254 выданных патентов. Число действующих на территории Российской Федерации в 2017 году патентов составило 326</w:t>
      </w:r>
      <w:r w:rsidR="00950A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624.</w:t>
      </w:r>
    </w:p>
    <w:p w:rsidR="007827FB" w:rsidRPr="002D3F84" w:rsidRDefault="007827FB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Анализ динамики основных показателей инновационной деятельности в Российской Федерации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(таблица 1)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показывает снижение практических всех индикаторов. Рост около 9% наблюдается по показателю «Затраты на технологические инновации», также увеличился удельный вес малых предприятий, осуществлявших технологические инновации и затраты на технологические инновации малых предприятий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950A5D" w:rsidRPr="002D3F84" w:rsidRDefault="00950A5D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82354D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jc w:val="right"/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Таблица </w:t>
      </w:r>
      <w:r w:rsidR="000F12D9" w:rsidRPr="002D3F8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fldChar w:fldCharType="begin"/>
      </w:r>
      <w:r w:rsidRPr="002D3F8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instrText xml:space="preserve"> SEQ Таблица \* ARABIC </w:instrText>
      </w:r>
      <w:r w:rsidR="000F12D9" w:rsidRPr="002D3F8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fldChar w:fldCharType="separate"/>
      </w:r>
      <w:r w:rsidR="00B739C3">
        <w:rPr>
          <w:rFonts w:ascii="Times New Roman" w:eastAsia="Times New Roman" w:hAnsi="Times New Roman" w:cs="Times New Roman"/>
          <w:i/>
          <w:noProof/>
          <w:color w:val="000000" w:themeColor="text1"/>
          <w:sz w:val="24"/>
          <w:szCs w:val="24"/>
        </w:rPr>
        <w:t>1</w:t>
      </w:r>
      <w:r w:rsidR="000F12D9" w:rsidRPr="002D3F8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fldChar w:fldCharType="end"/>
      </w:r>
    </w:p>
    <w:p w:rsidR="008E5B07" w:rsidRPr="00042189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04218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Основные показатели инновационной деятельности в Российской Федерации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/>
      </w:tblPr>
      <w:tblGrid>
        <w:gridCol w:w="6610"/>
        <w:gridCol w:w="601"/>
        <w:gridCol w:w="750"/>
        <w:gridCol w:w="750"/>
        <w:gridCol w:w="750"/>
        <w:gridCol w:w="754"/>
      </w:tblGrid>
      <w:tr w:rsidR="008E5B07" w:rsidRPr="00A567D9" w:rsidTr="006D2B77">
        <w:trPr>
          <w:cantSplit/>
        </w:trPr>
        <w:tc>
          <w:tcPr>
            <w:tcW w:w="3235" w:type="pct"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94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2000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2010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2015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2016</w:t>
            </w:r>
          </w:p>
        </w:tc>
        <w:tc>
          <w:tcPr>
            <w:tcW w:w="369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2017</w:t>
            </w:r>
          </w:p>
        </w:tc>
      </w:tr>
      <w:tr w:rsidR="008E5B07" w:rsidRPr="00A567D9" w:rsidTr="006D2B77">
        <w:trPr>
          <w:cantSplit/>
        </w:trPr>
        <w:tc>
          <w:tcPr>
            <w:tcW w:w="3235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Инновационная активность организаций (удельный вес организаций, осуществлявших технологические, организационные, маркетинговые инновации, в общем числе обследованных организаций),</w:t>
            </w:r>
            <w:r w:rsidR="00A567D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A567D9">
              <w:rPr>
                <w:rFonts w:ascii="Times New Roman" w:hAnsi="Times New Roman" w:cs="Times New Roman"/>
                <w:color w:val="000000" w:themeColor="text1"/>
              </w:rPr>
              <w:t>процентов</w:t>
            </w:r>
          </w:p>
        </w:tc>
        <w:tc>
          <w:tcPr>
            <w:tcW w:w="294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8,8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9,5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9,3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8,4</w:t>
            </w:r>
          </w:p>
        </w:tc>
        <w:tc>
          <w:tcPr>
            <w:tcW w:w="369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8,5</w:t>
            </w:r>
          </w:p>
        </w:tc>
      </w:tr>
      <w:tr w:rsidR="008E5B07" w:rsidRPr="00A567D9" w:rsidTr="006D2B77">
        <w:trPr>
          <w:cantSplit/>
        </w:trPr>
        <w:tc>
          <w:tcPr>
            <w:tcW w:w="3235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Удельный вес организаций, осуществлявших технологические инновации, в общем числе обследованных организаций, процентов</w:t>
            </w:r>
          </w:p>
        </w:tc>
        <w:tc>
          <w:tcPr>
            <w:tcW w:w="294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8,8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7,9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8,3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7,3</w:t>
            </w:r>
          </w:p>
        </w:tc>
        <w:tc>
          <w:tcPr>
            <w:tcW w:w="369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7,5</w:t>
            </w:r>
          </w:p>
        </w:tc>
      </w:tr>
      <w:tr w:rsidR="008E5B07" w:rsidRPr="00A567D9" w:rsidTr="006D2B77">
        <w:trPr>
          <w:cantSplit/>
        </w:trPr>
        <w:tc>
          <w:tcPr>
            <w:tcW w:w="3235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Удельный вес организаций, осуществлявших</w:t>
            </w:r>
            <w:r w:rsidR="00A567D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A567D9">
              <w:rPr>
                <w:rFonts w:ascii="Times New Roman" w:hAnsi="Times New Roman" w:cs="Times New Roman"/>
                <w:color w:val="000000" w:themeColor="text1"/>
              </w:rPr>
              <w:t>маркетинговые инновации, в общем числе обследованных организаций, процентов</w:t>
            </w:r>
          </w:p>
        </w:tc>
        <w:tc>
          <w:tcPr>
            <w:tcW w:w="294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2,2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1,8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1,4</w:t>
            </w:r>
          </w:p>
        </w:tc>
        <w:tc>
          <w:tcPr>
            <w:tcW w:w="369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1,4</w:t>
            </w:r>
          </w:p>
        </w:tc>
      </w:tr>
      <w:tr w:rsidR="008E5B07" w:rsidRPr="00A567D9" w:rsidTr="006D2B77">
        <w:trPr>
          <w:cantSplit/>
        </w:trPr>
        <w:tc>
          <w:tcPr>
            <w:tcW w:w="3235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Удельный вес организаций, осуществлявших</w:t>
            </w:r>
            <w:r w:rsidR="00A567D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A567D9">
              <w:rPr>
                <w:rFonts w:ascii="Times New Roman" w:hAnsi="Times New Roman" w:cs="Times New Roman"/>
                <w:color w:val="000000" w:themeColor="text1"/>
              </w:rPr>
              <w:t>организационные инновации, в общем числе обследованных организаций, процентов</w:t>
            </w:r>
          </w:p>
        </w:tc>
        <w:tc>
          <w:tcPr>
            <w:tcW w:w="294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3,2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2,7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2,4</w:t>
            </w:r>
          </w:p>
        </w:tc>
        <w:tc>
          <w:tcPr>
            <w:tcW w:w="369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2,3</w:t>
            </w:r>
          </w:p>
        </w:tc>
      </w:tr>
      <w:tr w:rsidR="008E5B07" w:rsidRPr="00A567D9" w:rsidTr="006D2B77">
        <w:trPr>
          <w:cantSplit/>
        </w:trPr>
        <w:tc>
          <w:tcPr>
            <w:tcW w:w="3235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Объем инновационных товаров, работ, услуг,</w:t>
            </w:r>
            <w:r w:rsidR="00A567D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A567D9">
              <w:rPr>
                <w:rFonts w:ascii="Times New Roman" w:hAnsi="Times New Roman" w:cs="Times New Roman"/>
                <w:color w:val="000000" w:themeColor="text1"/>
              </w:rPr>
              <w:t>млрд. руб.</w:t>
            </w:r>
          </w:p>
        </w:tc>
        <w:tc>
          <w:tcPr>
            <w:tcW w:w="294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154,6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1243,7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3843,4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4364,3</w:t>
            </w:r>
          </w:p>
        </w:tc>
        <w:tc>
          <w:tcPr>
            <w:tcW w:w="369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4167,0</w:t>
            </w:r>
          </w:p>
        </w:tc>
      </w:tr>
      <w:tr w:rsidR="008E5B07" w:rsidRPr="00A567D9" w:rsidTr="006D2B77">
        <w:trPr>
          <w:cantSplit/>
        </w:trPr>
        <w:tc>
          <w:tcPr>
            <w:tcW w:w="3235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Удельный вес инновационных товаров, работ</w:t>
            </w:r>
            <w:r w:rsidR="00A567D9">
              <w:rPr>
                <w:rFonts w:ascii="Times New Roman" w:hAnsi="Times New Roman" w:cs="Times New Roman"/>
                <w:color w:val="000000" w:themeColor="text1"/>
              </w:rPr>
              <w:t xml:space="preserve">, </w:t>
            </w:r>
            <w:r w:rsidRPr="00A567D9">
              <w:rPr>
                <w:rFonts w:ascii="Times New Roman" w:hAnsi="Times New Roman" w:cs="Times New Roman"/>
                <w:color w:val="000000" w:themeColor="text1"/>
              </w:rPr>
              <w:t>услуг в общем объеме отгруженных товаров, выполненных работ, услуг, процентов</w:t>
            </w:r>
          </w:p>
        </w:tc>
        <w:tc>
          <w:tcPr>
            <w:tcW w:w="294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10,4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4,8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8,4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8,5</w:t>
            </w:r>
          </w:p>
        </w:tc>
        <w:tc>
          <w:tcPr>
            <w:tcW w:w="369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7,2</w:t>
            </w:r>
          </w:p>
        </w:tc>
      </w:tr>
      <w:tr w:rsidR="008E5B07" w:rsidRPr="00A567D9" w:rsidTr="006D2B77">
        <w:trPr>
          <w:cantSplit/>
        </w:trPr>
        <w:tc>
          <w:tcPr>
            <w:tcW w:w="3235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Затраты на технологические инновации, млрд. руб.</w:t>
            </w:r>
          </w:p>
        </w:tc>
        <w:tc>
          <w:tcPr>
            <w:tcW w:w="294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62,1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400,8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1200,4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1284,6</w:t>
            </w:r>
          </w:p>
        </w:tc>
        <w:tc>
          <w:tcPr>
            <w:tcW w:w="369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1405,0</w:t>
            </w:r>
          </w:p>
        </w:tc>
      </w:tr>
      <w:tr w:rsidR="008E5B07" w:rsidRPr="00A567D9" w:rsidTr="006D2B77">
        <w:trPr>
          <w:cantSplit/>
        </w:trPr>
        <w:tc>
          <w:tcPr>
            <w:tcW w:w="3235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Удельный вес затрат на технологические инновации, в общем объеме отгруженных товаров, выполненных работ, услуг,</w:t>
            </w:r>
            <w:r w:rsidR="00A567D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A567D9">
              <w:rPr>
                <w:rFonts w:ascii="Times New Roman" w:hAnsi="Times New Roman" w:cs="Times New Roman"/>
                <w:color w:val="000000" w:themeColor="text1"/>
              </w:rPr>
              <w:t>процентов</w:t>
            </w:r>
          </w:p>
        </w:tc>
        <w:tc>
          <w:tcPr>
            <w:tcW w:w="294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4,2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1,6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2,6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2,5</w:t>
            </w:r>
          </w:p>
        </w:tc>
        <w:tc>
          <w:tcPr>
            <w:tcW w:w="369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2,4</w:t>
            </w:r>
          </w:p>
        </w:tc>
      </w:tr>
      <w:tr w:rsidR="008E5B07" w:rsidRPr="00A567D9" w:rsidTr="006D2B77">
        <w:trPr>
          <w:cantSplit/>
        </w:trPr>
        <w:tc>
          <w:tcPr>
            <w:tcW w:w="3235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Удельный вес малых предприятий, осуществлявших технологические инновации, в общем числе малых предприятий, процентов</w:t>
            </w:r>
          </w:p>
        </w:tc>
        <w:tc>
          <w:tcPr>
            <w:tcW w:w="294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4,5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369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5,2</w:t>
            </w:r>
          </w:p>
        </w:tc>
      </w:tr>
      <w:tr w:rsidR="008E5B07" w:rsidRPr="00A567D9" w:rsidTr="006D2B77">
        <w:trPr>
          <w:cantSplit/>
        </w:trPr>
        <w:tc>
          <w:tcPr>
            <w:tcW w:w="3235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 xml:space="preserve">Удельный вес инновационных товаров, работ, услуг в общем объеме отгруженных товаров, выполненных работ, услуг малых предприятий (без учета </w:t>
            </w:r>
            <w:proofErr w:type="spellStart"/>
            <w:r w:rsidRPr="00A567D9">
              <w:rPr>
                <w:rFonts w:ascii="Times New Roman" w:hAnsi="Times New Roman" w:cs="Times New Roman"/>
                <w:color w:val="000000" w:themeColor="text1"/>
              </w:rPr>
              <w:t>микропредприятий</w:t>
            </w:r>
            <w:proofErr w:type="spellEnd"/>
            <w:r w:rsidRPr="00A567D9">
              <w:rPr>
                <w:rFonts w:ascii="Times New Roman" w:hAnsi="Times New Roman" w:cs="Times New Roman"/>
                <w:color w:val="000000" w:themeColor="text1"/>
              </w:rPr>
              <w:t>; статистический учет проводится 1 раз в два года), процентов</w:t>
            </w:r>
          </w:p>
        </w:tc>
        <w:tc>
          <w:tcPr>
            <w:tcW w:w="294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1,6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369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1,6</w:t>
            </w:r>
          </w:p>
        </w:tc>
      </w:tr>
      <w:tr w:rsidR="008E5B07" w:rsidRPr="00A567D9" w:rsidTr="006D2B77">
        <w:trPr>
          <w:cantSplit/>
        </w:trPr>
        <w:tc>
          <w:tcPr>
            <w:tcW w:w="3235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Затраты на технологические инновации малых</w:t>
            </w:r>
            <w:r w:rsidR="00A567D9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A567D9">
              <w:rPr>
                <w:rFonts w:ascii="Times New Roman" w:hAnsi="Times New Roman" w:cs="Times New Roman"/>
                <w:color w:val="000000" w:themeColor="text1"/>
              </w:rPr>
              <w:t xml:space="preserve">предприятий (без учета </w:t>
            </w:r>
            <w:proofErr w:type="spellStart"/>
            <w:r w:rsidRPr="00A567D9">
              <w:rPr>
                <w:rFonts w:ascii="Times New Roman" w:hAnsi="Times New Roman" w:cs="Times New Roman"/>
                <w:color w:val="000000" w:themeColor="text1"/>
              </w:rPr>
              <w:t>микропредприятий</w:t>
            </w:r>
            <w:proofErr w:type="spellEnd"/>
            <w:r w:rsidRPr="00A567D9">
              <w:rPr>
                <w:rFonts w:ascii="Times New Roman" w:hAnsi="Times New Roman" w:cs="Times New Roman"/>
                <w:color w:val="000000" w:themeColor="text1"/>
              </w:rPr>
              <w:t>; статистический учет проводится 1 раз в два года), млрд. руб.</w:t>
            </w:r>
          </w:p>
        </w:tc>
        <w:tc>
          <w:tcPr>
            <w:tcW w:w="294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12,2</w:t>
            </w:r>
          </w:p>
        </w:tc>
        <w:tc>
          <w:tcPr>
            <w:tcW w:w="367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369" w:type="pct"/>
            <w:hideMark/>
          </w:tcPr>
          <w:p w:rsidR="008E5B07" w:rsidRPr="00A567D9" w:rsidRDefault="008E5B07" w:rsidP="00575D73">
            <w:pPr>
              <w:widowControl w:val="0"/>
              <w:ind w:firstLine="24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567D9">
              <w:rPr>
                <w:rFonts w:ascii="Times New Roman" w:hAnsi="Times New Roman" w:cs="Times New Roman"/>
                <w:color w:val="000000" w:themeColor="text1"/>
              </w:rPr>
              <w:t>19,2</w:t>
            </w:r>
          </w:p>
        </w:tc>
      </w:tr>
    </w:tbl>
    <w:p w:rsidR="00042189" w:rsidRDefault="00042189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7827FB" w:rsidRPr="002D3F84" w:rsidRDefault="007827FB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Проведенный анализ свидетельствует о том, что решение имеющихся в России экономических проблем невозможно без активизации инновационной деятельности, без чего невозможно осуществить модернизацию экономики и повышение конкурентоспособности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>российского производства. А это, в свою очередь, потребует активизации государства и бизнеса в деле формирования эффективной социально-экономической среды для создания и продвижения инноваций.</w:t>
      </w:r>
    </w:p>
    <w:p w:rsidR="008E5B07" w:rsidRPr="002D3F84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Одним из показателей, используемых при оценке результатов развития инноваций в стране, является её позиция в ведущих международных рейтингах, характеризующих условия для экономического роста (</w:t>
      </w:r>
      <w:proofErr w:type="spell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Global</w:t>
      </w:r>
      <w:proofErr w:type="spellEnd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Competitiveness</w:t>
      </w:r>
      <w:proofErr w:type="spellEnd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Index</w:t>
      </w:r>
      <w:proofErr w:type="spellEnd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 </w:t>
      </w:r>
      <w:proofErr w:type="spell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Doing</w:t>
      </w:r>
      <w:proofErr w:type="spellEnd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Business</w:t>
      </w:r>
      <w:proofErr w:type="spellEnd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) и его качество.</w:t>
      </w:r>
      <w:r w:rsidR="007827F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 данным исследования, представленного центром по развитию инноваций </w:t>
      </w:r>
      <w:proofErr w:type="spell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McKinsey</w:t>
      </w:r>
      <w:proofErr w:type="spellEnd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Innovation</w:t>
      </w:r>
      <w:proofErr w:type="spellEnd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Practice</w:t>
      </w:r>
      <w:proofErr w:type="spellEnd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в июле 2018 г., по производительности труда в раз</w:t>
      </w:r>
      <w:r w:rsidR="007827F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личных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секторах экономики у России сохраняется значительный потенциал роста [</w:t>
      </w:r>
      <w:r w:rsidR="00BF5AF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="00C53724" w:rsidRPr="00C537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с.18]. </w:t>
      </w:r>
      <w:r w:rsidR="007827F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При этом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наименьший потенциал роста производительности труда в Р</w:t>
      </w:r>
      <w:r w:rsidR="007827F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Ф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827F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–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в сфере добычи полезных ископаемых</w:t>
      </w:r>
      <w:r w:rsidR="007827F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где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производительность составляет 75% от уровня Австралии, </w:t>
      </w:r>
      <w:r w:rsidR="00D1744D"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занимающ</w:t>
      </w:r>
      <w:r w:rsidR="00D1744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ей</w:t>
      </w:r>
      <w:r w:rsidR="00D1744D"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здесь первое место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Наибольший потенциал роста </w:t>
      </w:r>
      <w:r w:rsidR="007827F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–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в области научных исследований и разработок, где производительность в Р</w:t>
      </w:r>
      <w:r w:rsidR="007827F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Ф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составляет 21% от соответствующего показателя США,</w:t>
      </w:r>
      <w:r w:rsidR="00D1744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1744D"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лидирующей по этому показателю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Данный фактор поддается трансформации на обозримом временном горизонте, и таким образом именно повышение производительности за счет инноваций может стать в России драйвером роста ВВП.</w:t>
      </w:r>
    </w:p>
    <w:p w:rsidR="008E5B07" w:rsidRPr="002D3F84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 России, по данным Росстат</w:t>
      </w:r>
      <w:r w:rsidR="007827F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в среднем, доля малых предприятий, выпускающих инновационную продукцию, составляет 5,2%. Для сравнения, в разных странах ЕС - от 2% (Дания, Чехия) до 10-15% (Исландия, Франция, Швеция) и выше (25% Голландия).</w:t>
      </w:r>
      <w:proofErr w:type="gramEnd"/>
      <w:r w:rsidR="007827F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При этом малый и средний бизнес за счет своей гибкости является лучшим инструментом для внедрения инноваций</w:t>
      </w:r>
      <w:r w:rsidR="005318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и, поэтому, его развитие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 ближайшей и среднесрочной перспективе должно стать одним из ведущих драйверов экономики, важнейшим инструментом социального развития, роста благосостояния населения, повышения уровня доверия в отношениях общества и государства.</w:t>
      </w:r>
    </w:p>
    <w:p w:rsidR="00531871" w:rsidRPr="00575D73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Использование лучшего мирового опыта для развития инновационной </w:t>
      </w:r>
      <w:proofErr w:type="gram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бизнес-среды</w:t>
      </w:r>
      <w:proofErr w:type="gramEnd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может стать важной точкой опоры для ускоренного </w:t>
      </w:r>
      <w:r w:rsidR="005318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создания и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внедрения малыми и средними предприятиями  перспективных технологий и широкого </w:t>
      </w:r>
      <w:r w:rsidRPr="00575D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выхода на международные рынки.</w:t>
      </w:r>
      <w:r w:rsidR="00701EED" w:rsidRPr="00575D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8E5B07" w:rsidRPr="002D3F84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575D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В ходе экспертного опроса, проведенного Российской венчурной компанией </w:t>
      </w:r>
      <w:r w:rsidR="00531871" w:rsidRPr="00575D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[</w:t>
      </w:r>
      <w:r w:rsidR="00BF5AF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3</w:t>
      </w:r>
      <w:r w:rsidR="00531871" w:rsidRPr="00575D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]</w:t>
      </w:r>
      <w:r w:rsidR="00531871" w:rsidRPr="005318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были выявлены меры государственной поддержки, сильнее всего повлиявшие на развитие инноваций в России в последние пять лет. Самой действенной мерой, по мнению 67% экспертов, стали программы Фонда содействия инновациям. Со значительным отрывом за ними следуют: программа поддержки инновационных кластеров, деятельность инновационного центра «</w:t>
      </w:r>
      <w:proofErr w:type="spell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Сколково</w:t>
      </w:r>
      <w:proofErr w:type="spellEnd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», программа поддержки субъектов МСП Минэкономразвития, займы Фонда развития промышленности, Постановление Правительства №</w:t>
      </w:r>
      <w:r w:rsidR="00531871" w:rsidRPr="005318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2187, программа создания технопарков в сфере высоких технологий и другие меры.</w:t>
      </w:r>
    </w:p>
    <w:p w:rsidR="008E5B07" w:rsidRPr="007B2131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Проект </w:t>
      </w:r>
      <w:r w:rsidR="00531871"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"</w:t>
      </w:r>
      <w:proofErr w:type="spellStart"/>
      <w:r w:rsidR="00531871"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Сколково</w:t>
      </w:r>
      <w:proofErr w:type="spellEnd"/>
      <w:r w:rsidR="00531871"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"</w:t>
      </w:r>
      <w:r w:rsidR="00531871" w:rsidRPr="005318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стартовал в ноябре 2010</w:t>
      </w:r>
      <w:r w:rsidR="00531871" w:rsidRPr="005318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318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г. в рамках реализации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федерального закона от 28.09.2010 № 244-ФЗ "Об инновационном центре "</w:t>
      </w:r>
      <w:proofErr w:type="spell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Сколково</w:t>
      </w:r>
      <w:proofErr w:type="spellEnd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". </w:t>
      </w:r>
      <w:r w:rsidR="005318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В его рамках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действу</w:t>
      </w:r>
      <w:r w:rsidR="005318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т </w:t>
      </w:r>
      <w:r w:rsidR="005318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у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ниверситет, </w:t>
      </w:r>
      <w:r w:rsidR="005318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ехнопарк, </w:t>
      </w:r>
      <w:r w:rsidR="005318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онгресс-центр, ра</w:t>
      </w:r>
      <w:r w:rsidR="0082354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знообразные офисные и лабораторные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здани</w:t>
      </w:r>
      <w:r w:rsidR="0082354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я</w:t>
      </w:r>
      <w:r w:rsidR="009413E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многоквартирные жилые дома и коттеджи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спортивны</w:t>
      </w:r>
      <w:r w:rsidR="009413E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 центры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 магазин</w:t>
      </w:r>
      <w:r w:rsidR="009413E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ы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Согласно данным официального отчета по итогам 2017 г. количество участников проекта составило более 1800 компаний, выручка от их деятельности оценивается в 48,3 млрд</w:t>
      </w:r>
      <w:r w:rsidR="00A44BA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рублей, инвестиции – 7,9 </w:t>
      </w:r>
      <w:proofErr w:type="gram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млрд</w:t>
      </w:r>
      <w:proofErr w:type="gramEnd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рублей, создано 30,2 тысячи рабочих </w:t>
      </w:r>
      <w:r w:rsidRPr="007B21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мест</w:t>
      </w:r>
      <w:r w:rsidR="007B2131" w:rsidRPr="007B21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[</w:t>
      </w:r>
      <w:r w:rsidR="00BF5AF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6</w:t>
      </w:r>
      <w:r w:rsidR="007B2131" w:rsidRPr="007B21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]</w:t>
      </w:r>
      <w:r w:rsidRPr="007B21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Pr="007B2131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</w:p>
    <w:p w:rsidR="008E5B07" w:rsidRPr="002D3F84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Для поддержки инновационной деятельности субъектов малого и среднего предпринимательства функционирует Фонд содействия развитию малых форм предприятий в научно-технической сфере (Фонд содействия инновациям) – государственная некоммерческая организация в форме федерального государственного бюджетного учреждения, образованная в соответствии с постановлением Правительства Российской Федерации от 3 февраля 1994 г. №65.</w:t>
      </w:r>
      <w:r w:rsidR="005318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537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лючевой целью деятельности Фонда является поддержка инновационного бизнеса от самых ранних стадий до организации производства</w:t>
      </w:r>
      <w:proofErr w:type="gramEnd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 коммерциализации наукоемкой продукции.</w:t>
      </w:r>
      <w:r w:rsidR="005318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Фонд реализует </w:t>
      </w:r>
      <w:proofErr w:type="spell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грантовые</w:t>
      </w:r>
      <w:proofErr w:type="spellEnd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программы, направленные на создание новых и развитие действующих высокотехнологичных компаний, коммерциализацию результатов научно-технической деятельности и вовлечение молодежи в инновационный процесс. </w:t>
      </w:r>
      <w:proofErr w:type="spell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Грантовая</w:t>
      </w:r>
      <w:proofErr w:type="spellEnd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поддержка малого наукоемкого бизнеса и молодых ученых позволяет </w:t>
      </w:r>
      <w:proofErr w:type="spellStart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инноваторам</w:t>
      </w:r>
      <w:proofErr w:type="spellEnd"/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довести свои разработки от научной идеи до производства востребованной рынком продукции, привлекательной как для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>отечественных, так и для зарубежных инвесторов.</w:t>
      </w:r>
      <w:r w:rsidR="005318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За 2017 г</w:t>
      </w:r>
      <w:r w:rsidR="00E9214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была проведена экспертиза свыше 5300 заявок, поступивших на конкурсный отбор по программам: «Поддержка ЦМИТ», «Старт», «Интернационализация», «Коммерциализация», «Развитие» (конкурс «Развитие-НТИ»), «Кооперация». </w:t>
      </w:r>
    </w:p>
    <w:p w:rsidR="008E5B07" w:rsidRPr="002D3F84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Акционерное общество «Российский Банк поддержки малого и среднего предпринимательства» (АО «МСП Банк») способствует развитию малого и среднего бизнеса, предоставляя субъектам малого и среднего предпринимательства прямые гарантии для получения банковских кредитов и позволяя воспользоваться кредитными ресурсами при недостаточности залогового обеспечения. Также действует программа льготного кредитования.</w:t>
      </w:r>
    </w:p>
    <w:p w:rsidR="008E5B07" w:rsidRPr="002D3F84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Таким образом, в настоящий момент Россия завершает формирование национальной инновационной системы: созданы ее основные элементы, определены главные субъекты инновационной деятельности и реализованы первые венчурные проекты.</w:t>
      </w:r>
    </w:p>
    <w:p w:rsidR="002D3F84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Активная позиция государства в инновационном процессе может помочь серьезно ускорить темпы развития ВВП, и при этом роль государства не ограничивается только спонсированием фундаментальной науки и новых разработок. Государство может определять приоритетные направления, выявлять критические технологии, а также перспективные ниши и компании, обеспечивая их значимой поддержкой. Не менее важно понимать, что препятствует инновациям, и активно работать над устранением этих барьеров. </w:t>
      </w:r>
      <w:r w:rsidR="009413E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С этой целью </w:t>
      </w:r>
      <w:r w:rsidR="00D92D5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нами </w:t>
      </w:r>
      <w:r w:rsidR="009413E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проведе</w:t>
      </w:r>
      <w:r w:rsidR="00D92D5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н</w:t>
      </w:r>
      <w:r w:rsidR="009413E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анализ  зависимости </w:t>
      </w:r>
      <w:r w:rsidR="002D3F84" w:rsidRPr="002D3F8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между показателями, характеризующими </w:t>
      </w:r>
      <w:r w:rsidR="002D3F84"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затраты на технологические инновации малых предприятий </w:t>
      </w:r>
      <w:r w:rsidR="002D3F84" w:rsidRPr="002D3F8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и показателями ВВП. </w:t>
      </w:r>
      <w:r w:rsidR="009413E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З</w:t>
      </w:r>
      <w:r w:rsidR="002D3F84" w:rsidRPr="002D3F8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начения </w:t>
      </w:r>
      <w:r w:rsidR="009413E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коэффициен</w:t>
      </w:r>
      <w:r w:rsidR="0004218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тов корреляции: 0,906 (Рисунок </w:t>
      </w:r>
      <w:r w:rsidR="006D2B7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2</w:t>
      </w:r>
      <w:r w:rsidR="009413E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).</w:t>
      </w:r>
      <w:r w:rsidR="00D92D5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D92D52" w:rsidRPr="00D92D5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Поэтому с достаточной степенью уверенности  можно полагать, что между параметрами существует достаточно тесная линейная связь.</w:t>
      </w:r>
    </w:p>
    <w:p w:rsidR="00950A5D" w:rsidRDefault="00950A5D" w:rsidP="00575D73">
      <w:pPr>
        <w:widowControl w:val="0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:rsidR="009413E1" w:rsidRPr="002D3F84" w:rsidRDefault="009413E1" w:rsidP="00575D73">
      <w:pPr>
        <w:widowControl w:val="0"/>
        <w:jc w:val="center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9413E1">
        <w:rPr>
          <w:rFonts w:ascii="Times New Roman" w:hAnsi="Times New Roman" w:cs="Times New Roman"/>
          <w:noProof/>
          <w:color w:val="000000" w:themeColor="text1"/>
          <w:sz w:val="24"/>
          <w:szCs w:val="24"/>
          <w:shd w:val="clear" w:color="auto" w:fill="FFFFFF"/>
        </w:rPr>
        <w:drawing>
          <wp:inline distT="0" distB="0" distL="0" distR="0">
            <wp:extent cx="5657850" cy="1971675"/>
            <wp:effectExtent l="0" t="0" r="0" b="0"/>
            <wp:docPr id="2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1A104F" w:rsidRDefault="001A104F" w:rsidP="00575D73">
      <w:pPr>
        <w:widowControl w:val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Рисунок </w:t>
      </w:r>
      <w:r w:rsidR="006D2B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2D3F84">
        <w:rPr>
          <w:rStyle w:val="a8"/>
          <w:rFonts w:ascii="Times New Roman" w:hAnsi="Times New Roman" w:cs="Times New Roman"/>
          <w:b w:val="0"/>
          <w:color w:val="000000" w:themeColor="text1"/>
          <w:sz w:val="24"/>
          <w:szCs w:val="24"/>
          <w:shd w:val="clear" w:color="auto" w:fill="FFFFFF"/>
        </w:rPr>
        <w:t xml:space="preserve">Корреляционное поле зависимости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затрат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на технологические </w:t>
      </w:r>
      <w:r w:rsidRPr="0004218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инновации малых предприятий </w:t>
      </w:r>
      <w:r w:rsidRPr="00042189">
        <w:rPr>
          <w:rFonts w:ascii="Times New Roman" w:hAnsi="Times New Roman" w:cs="Times New Roman"/>
          <w:color w:val="000000" w:themeColor="text1"/>
          <w:sz w:val="24"/>
          <w:szCs w:val="24"/>
        </w:rPr>
        <w:t>и показателями ВВП</w:t>
      </w:r>
    </w:p>
    <w:p w:rsidR="008E5B07" w:rsidRPr="00D92D52" w:rsidRDefault="002D3F84" w:rsidP="00575D73">
      <w:pPr>
        <w:pStyle w:val="a9"/>
        <w:widowControl w:val="0"/>
        <w:spacing w:before="0" w:beforeAutospacing="0" w:after="0" w:afterAutospacing="0"/>
        <w:ind w:firstLine="709"/>
        <w:jc w:val="both"/>
        <w:textAlignment w:val="baseline"/>
        <w:rPr>
          <w:color w:val="000000" w:themeColor="text1"/>
        </w:rPr>
      </w:pPr>
      <w:r w:rsidRPr="002D3F84">
        <w:rPr>
          <w:color w:val="000000" w:themeColor="text1"/>
        </w:rPr>
        <w:t>На основании проведенн</w:t>
      </w:r>
      <w:r w:rsidR="00AB789A">
        <w:rPr>
          <w:color w:val="000000" w:themeColor="text1"/>
        </w:rPr>
        <w:t>ого</w:t>
      </w:r>
      <w:r w:rsidRPr="002D3F84">
        <w:rPr>
          <w:color w:val="000000" w:themeColor="text1"/>
        </w:rPr>
        <w:t xml:space="preserve"> </w:t>
      </w:r>
      <w:r w:rsidR="00AB789A">
        <w:rPr>
          <w:color w:val="000000" w:themeColor="text1"/>
        </w:rPr>
        <w:t>анализа</w:t>
      </w:r>
      <w:r w:rsidRPr="002D3F84">
        <w:rPr>
          <w:color w:val="000000" w:themeColor="text1"/>
        </w:rPr>
        <w:t xml:space="preserve"> можно сделать вывод о том, что инновационное развитие государства сильно зависит от использования и внедрения высокоэффективных технологий и новейших разработок, тесно</w:t>
      </w:r>
      <w:r w:rsidR="00456766">
        <w:rPr>
          <w:color w:val="000000" w:themeColor="text1"/>
        </w:rPr>
        <w:t xml:space="preserve"> связано</w:t>
      </w:r>
      <w:r w:rsidRPr="002D3F84">
        <w:rPr>
          <w:color w:val="000000" w:themeColor="text1"/>
        </w:rPr>
        <w:t xml:space="preserve"> с инновациями, а так же развитием науки и </w:t>
      </w:r>
      <w:r w:rsidR="00D92D52" w:rsidRPr="002D3F84">
        <w:rPr>
          <w:color w:val="000000" w:themeColor="text1"/>
        </w:rPr>
        <w:t>тех</w:t>
      </w:r>
      <w:r w:rsidR="00D92D52">
        <w:rPr>
          <w:color w:val="000000" w:themeColor="text1"/>
        </w:rPr>
        <w:t>нологий</w:t>
      </w:r>
      <w:r w:rsidRPr="002D3F84">
        <w:rPr>
          <w:color w:val="000000" w:themeColor="text1"/>
        </w:rPr>
        <w:t>. Становление экономики на инновационный путь развития требует эффективных затрат в сферы связанные с инновациями и научными исследованиями.</w:t>
      </w:r>
      <w:r w:rsidR="00D92D52" w:rsidRPr="00D92D52">
        <w:rPr>
          <w:color w:val="000000" w:themeColor="text1"/>
        </w:rPr>
        <w:t xml:space="preserve"> </w:t>
      </w:r>
      <w:r w:rsidR="008E5B07" w:rsidRPr="002D3F84">
        <w:rPr>
          <w:color w:val="000000" w:themeColor="text1"/>
        </w:rPr>
        <w:t xml:space="preserve">Под эгидой государства </w:t>
      </w:r>
      <w:r w:rsidR="008E5B07" w:rsidRPr="00D92D52">
        <w:rPr>
          <w:color w:val="000000" w:themeColor="text1"/>
        </w:rPr>
        <w:t xml:space="preserve">могут быть организованы площадки для сотрудничества и диалога крупного бизнеса из различных отраслей, науки и </w:t>
      </w:r>
      <w:proofErr w:type="spellStart"/>
      <w:r w:rsidR="008E5B07" w:rsidRPr="00D92D52">
        <w:rPr>
          <w:color w:val="000000" w:themeColor="text1"/>
        </w:rPr>
        <w:t>стартапов</w:t>
      </w:r>
      <w:proofErr w:type="spellEnd"/>
      <w:r w:rsidR="008E5B07" w:rsidRPr="00D92D52">
        <w:rPr>
          <w:color w:val="000000" w:themeColor="text1"/>
        </w:rPr>
        <w:t xml:space="preserve"> для поиска новых идей и решения сложных комплексных проблем. Нужно продолжать курс на продвижение </w:t>
      </w:r>
      <w:r w:rsidR="00A77572" w:rsidRPr="00D92D52">
        <w:rPr>
          <w:color w:val="000000" w:themeColor="text1"/>
        </w:rPr>
        <w:t>научно-технологической</w:t>
      </w:r>
      <w:r w:rsidR="008E5B07" w:rsidRPr="00D92D52">
        <w:rPr>
          <w:color w:val="000000" w:themeColor="text1"/>
        </w:rPr>
        <w:t xml:space="preserve"> предпринимательской деятельности, в том числе более активно распространять истории успеха российских компаний, ученых и предпринимателей</w:t>
      </w:r>
      <w:r w:rsidR="00D92D52" w:rsidRPr="00D92D52">
        <w:rPr>
          <w:color w:val="000000" w:themeColor="text1"/>
        </w:rPr>
        <w:t xml:space="preserve"> [</w:t>
      </w:r>
      <w:r w:rsidR="00BF5AF9">
        <w:rPr>
          <w:color w:val="000000" w:themeColor="text1"/>
        </w:rPr>
        <w:t>1</w:t>
      </w:r>
      <w:r w:rsidR="00D92D52" w:rsidRPr="00D92D52">
        <w:rPr>
          <w:color w:val="000000" w:themeColor="text1"/>
        </w:rPr>
        <w:t>]</w:t>
      </w:r>
      <w:r w:rsidR="008E5B07" w:rsidRPr="00D92D52">
        <w:rPr>
          <w:color w:val="000000" w:themeColor="text1"/>
        </w:rPr>
        <w:t>. Наконец, государство как основной акционер крупных российских компаний может стимулировать их инновационное развитие — например, с помощью инструментов корпоративного управления.</w:t>
      </w:r>
    </w:p>
    <w:p w:rsidR="008E5B07" w:rsidRPr="002D3F84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92D5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Текущая система государственного управления инновациями не соответствует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лучшим мировым практикам: </w:t>
      </w:r>
    </w:p>
    <w:p w:rsidR="008E5B07" w:rsidRPr="002D3F84" w:rsidRDefault="008B6699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- </w:t>
      </w:r>
      <w:r w:rsidR="008E5B07"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в ряде зарубежных стран создан единый координационный орган, отвечающий за комплексное развитие инноваций и, в частности, за реализацию стратегии развития инноваций </w:t>
      </w:r>
      <w:r w:rsidR="008E5B07"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>(Великобритания, Израиль и др.)</w:t>
      </w:r>
      <w:r w:rsidR="00D92D52" w:rsidRPr="00D92D5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;</w:t>
      </w:r>
      <w:r w:rsidR="008E5B07"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8E5B07" w:rsidRPr="002D3F84" w:rsidRDefault="008B6699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- </w:t>
      </w:r>
      <w:r w:rsidR="008E5B07"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распространена практика введения стимулирующих мер для развития инноваций (включая налоговые); </w:t>
      </w:r>
    </w:p>
    <w:p w:rsidR="008E5B07" w:rsidRPr="002D3F84" w:rsidRDefault="008B6699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- </w:t>
      </w:r>
      <w:r w:rsidR="008E5B07"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сохраняется последовательный ку</w:t>
      </w:r>
      <w:proofErr w:type="gramStart"/>
      <w:r w:rsidR="008E5B07"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рс в пр</w:t>
      </w:r>
      <w:proofErr w:type="gramEnd"/>
      <w:r w:rsidR="008E5B07"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оведении реформ в сфере инноваций; </w:t>
      </w:r>
    </w:p>
    <w:p w:rsidR="008E5B07" w:rsidRPr="002D3F84" w:rsidRDefault="008B6699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- </w:t>
      </w:r>
      <w:r w:rsidR="008E5B07"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доля частного сектора в финансировании внутренних затрат на исследования и разработки в России составляет 32% против 65-75% у развитых стран [</w:t>
      </w:r>
      <w:r w:rsidR="00BF5AF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4</w:t>
      </w:r>
      <w:r w:rsidR="008E5B07"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с.11].</w:t>
      </w:r>
    </w:p>
    <w:p w:rsidR="008E5B07" w:rsidRPr="002D3F84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Во многих странах государство выполняет две функции: инвестора и регулятора. В качестве регулятора государство создает условия для развития инноваций. Функция инвестора направлена на устранение существующих «провалов» рынка, а также на поиск новых прорывных сегментов и отраслей, их развитие и становление на начальном этапе. При этом роль государства, как регулятора уже работающих и конкурентных сегментов/отраслей, снижается, и эти сегменты/отрасли развиваются самостоятельно на открытом рынке, переходят к саморегулированию, а роль государства сводится к поддержанию благоприятных условий для их успешной работы и оказанию необходимой ситуационной поддержки.</w:t>
      </w:r>
    </w:p>
    <w:p w:rsidR="008E5B07" w:rsidRPr="002D3F84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Российская действительность несколько иная: государство в течение продолжительного периода времени продолжает играть роль активного регулятора инновационной отрасли в целом и осуществляет развитие инновационной инфраструктуры. При этом до сих пор не удается обеспечить эффективную работу всех элементов цепочки создания инновационной стоимости и наладить эффективный процесс трансформации образовательного и научного потенциала в конечный продукт. Во многом это обусловлено структурой нашей экономики и слабым спросом на инновации, а также отчасти нескоординированной государственной политикой по управлению основными этапами процесса инновационного развития. В результате отдача от государственных расходов на инновации является крайне низкой, внедрение НИОКР в производство и коммерциализация инновационных идей являются в сложившейся системе администрирования инноваций скорее исключением, нежели правилом.</w:t>
      </w:r>
    </w:p>
    <w:p w:rsidR="008E5B07" w:rsidRPr="002D3F84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При сохранении текущей политической конъюнктуры риски ограничения доступа России к международным финансовым рынкам и трансферу технологий являются достаточно высокими, при этом ими можно управлять за счет концентрации на развитии внутренних ресурсов и формировании новых направлений международной кооперации. Для достижения целей ускоренного инновационного развития необходимо сконцентрировать государственное управление инновационной сферой, ликвидировать сложившиеся разрывы в инновационном процессе, реализовать ряд крупных «вытягивающих» проектов национального уровня и создать систему стимулов, обеспечивающих интерес к инновационному обновлению в традиционных секторах экономики.</w:t>
      </w:r>
    </w:p>
    <w:p w:rsidR="008E5B07" w:rsidRPr="002D3F84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Состояние</w:t>
      </w:r>
      <w:r w:rsidR="00C53724" w:rsidRPr="00C537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537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 перспективы развития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инновационной деятельности в значительной степени зависит от величины её финансирования. Инвестиции в инновации, особенно на самых ранних этапах реализации высокотехнологичных проектов, относятся к категории «рискового капитала». Пока не появится устойчивый спрос на предлагаемую инновацию, у инвестора, в частности</w:t>
      </w:r>
      <w:r w:rsidR="00C537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кредитной организации, нет никаких гарантий, что стартующий проект будет успешным и вложенные в него средства не пропадут. Следует также учитывать, что большинство инновационных проектов начинают приносить прибыль лишь через несколько лет, что также неприемлемо для большинства кредитных организаций. </w:t>
      </w:r>
    </w:p>
    <w:p w:rsidR="008E5B07" w:rsidRPr="002D3F84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Существенной проблемой для большинства действующих предприятий остаётся высокая степень старения основных фондов, которая достигает 40%. Обновление, техническое перевооружение, реконструкция, модернизация производственных мощностей требует больших финансовых вложений. А в связи с тем, что инновационная деятельность связана с высокими рисками, обычные коммерческие кредиты предприятиям, как правило, недоступны.</w:t>
      </w:r>
    </w:p>
    <w:p w:rsidR="008E5B07" w:rsidRPr="002D3F84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Государство, принимая прямое участие в поддержке инновационных проектов и регулировании инновационных процессов в национальной экономике, заинтересовано в реализации наиболее перспективных и эффективных, поэтому выделение средств из централизованного и других специально созданных фондов может осуществляться на возвратной основе. Необходимо формирование набора целенаправленных, эффективных и согласованных 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>действий государства, институтов инновационного развития и участников рынка в интересах дальнейшего развития индустрии венчурного инвестирования как значимого элемента инновационной экосистемы, а также для преодоления сложившихся в отрасли дисбалансов.</w:t>
      </w:r>
    </w:p>
    <w:p w:rsidR="008E5B07" w:rsidRPr="002D3F84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 результате выполнения работы можно сделать следующие выводы:</w:t>
      </w:r>
    </w:p>
    <w:p w:rsidR="008E5B07" w:rsidRPr="002D3F84" w:rsidRDefault="008E5B07" w:rsidP="00575D73">
      <w:pPr>
        <w:widowControl w:val="0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Для России единственный реальный путь устойчивого развития роста производства - инновационный, и именно это должно стать основной стратегической целью органов государственной власти в государственном управлении реальным сектором экономики. Для результативной промышленной политики роста в нашей стране в первую очередь необходимо проведение четкой, последовательной и долгосрочной государственной инновационной политики.</w:t>
      </w:r>
    </w:p>
    <w:p w:rsidR="008E5B07" w:rsidRPr="002D3F84" w:rsidRDefault="008E5B07" w:rsidP="00575D73">
      <w:pPr>
        <w:widowControl w:val="0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Для повышения эффективности инноваций в национальной экономике важен учет мирового успешного опыта в поддержке и развитии инновационной деятельности с учетом имеющихся в стране отраслевых конкурентных преимуществ и предпосылок для их развития.</w:t>
      </w:r>
    </w:p>
    <w:p w:rsidR="008E5B07" w:rsidRPr="002D3F84" w:rsidRDefault="008E5B07" w:rsidP="00575D73">
      <w:pPr>
        <w:widowControl w:val="0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Активная позиция государства в инновационном процессе может сильно ускорить темпы развития отраслей. В современном мире роль государства не ограничивается спонсированием фундаментальной науки и новых разработок. Государство может определять приоритетные направления, выявлять критические уязвимости в отраслях, а также перспективные ниши и компании</w:t>
      </w:r>
      <w:r w:rsidR="00A44BA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для развития научно-технологического предпринимательства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обеспечивая их значимой поддержкой. </w:t>
      </w:r>
    </w:p>
    <w:p w:rsidR="008E5B07" w:rsidRPr="002D3F84" w:rsidRDefault="008E5B07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Нужно продолжать курс на продвижение инноваций и</w:t>
      </w:r>
      <w:r w:rsidR="00A7757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научно-технологической</w:t>
      </w:r>
      <w:r w:rsidRPr="002D3F8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предпринимательской деятельности, в том числе более активно распространять истории успеха российских компаний, ученых и предпринимателей. </w:t>
      </w:r>
    </w:p>
    <w:p w:rsidR="00575D73" w:rsidRDefault="00575D73" w:rsidP="00575D73">
      <w:pPr>
        <w:widowControl w:val="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7B2131" w:rsidRPr="00F96075" w:rsidRDefault="007B2131" w:rsidP="00575D73">
      <w:pPr>
        <w:widowControl w:val="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607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Библиографический список</w:t>
      </w:r>
    </w:p>
    <w:p w:rsidR="00BF5AF9" w:rsidRPr="00575D73" w:rsidRDefault="00BF5AF9" w:rsidP="00575D73">
      <w:pPr>
        <w:widowControl w:val="0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9F48F6">
        <w:rPr>
          <w:rFonts w:ascii="Times New Roman" w:eastAsia="Times New Roman" w:hAnsi="Times New Roman" w:cs="Times New Roman"/>
          <w:color w:val="000000"/>
          <w:sz w:val="24"/>
          <w:szCs w:val="24"/>
        </w:rPr>
        <w:t>Вершицкий</w:t>
      </w:r>
      <w:proofErr w:type="spellEnd"/>
      <w:r w:rsidRPr="009F48F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А.В Теоретические основы научно-технологического предпринимательства в Российской Федерации / А.В. </w:t>
      </w:r>
      <w:proofErr w:type="spellStart"/>
      <w:r w:rsidRPr="009F48F6">
        <w:rPr>
          <w:rFonts w:ascii="Times New Roman" w:eastAsia="Times New Roman" w:hAnsi="Times New Roman" w:cs="Times New Roman"/>
          <w:color w:val="000000"/>
          <w:sz w:val="24"/>
          <w:szCs w:val="24"/>
        </w:rPr>
        <w:t>Вершицкий</w:t>
      </w:r>
      <w:proofErr w:type="spellEnd"/>
      <w:r w:rsidRPr="009F48F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Е.Р. </w:t>
      </w:r>
      <w:proofErr w:type="spellStart"/>
      <w:r w:rsidRPr="009F48F6">
        <w:rPr>
          <w:rFonts w:ascii="Times New Roman" w:eastAsia="Times New Roman" w:hAnsi="Times New Roman" w:cs="Times New Roman"/>
          <w:color w:val="000000"/>
          <w:sz w:val="24"/>
          <w:szCs w:val="24"/>
        </w:rPr>
        <w:t>Вершицкая</w:t>
      </w:r>
      <w:proofErr w:type="spellEnd"/>
      <w:r w:rsidRPr="009F48F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// Экономика и предпринимательство. – 2018. – № 11 (100). – С. 639-642.</w:t>
      </w:r>
    </w:p>
    <w:p w:rsidR="00BF5AF9" w:rsidRPr="00F96075" w:rsidRDefault="00BF5AF9" w:rsidP="00575D73">
      <w:pPr>
        <w:widowControl w:val="0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96075">
        <w:rPr>
          <w:rFonts w:ascii="Times New Roman" w:eastAsia="Times New Roman" w:hAnsi="Times New Roman" w:cs="Times New Roman"/>
          <w:color w:val="000000"/>
          <w:sz w:val="24"/>
          <w:szCs w:val="24"/>
        </w:rPr>
        <w:t>Инновации в России – неисчерпаемый источник роста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//</w:t>
      </w:r>
      <w:r w:rsidRPr="00F960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Центр по развитию инноваций </w:t>
      </w:r>
      <w:proofErr w:type="spellStart"/>
      <w:r w:rsidRPr="00F96075">
        <w:rPr>
          <w:rFonts w:ascii="Times New Roman" w:eastAsia="Times New Roman" w:hAnsi="Times New Roman" w:cs="Times New Roman"/>
          <w:color w:val="000000"/>
          <w:sz w:val="24"/>
          <w:szCs w:val="24"/>
        </w:rPr>
        <w:t>McKinsey</w:t>
      </w:r>
      <w:proofErr w:type="spellEnd"/>
      <w:r w:rsidRPr="00F960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F96075">
        <w:rPr>
          <w:rFonts w:ascii="Times New Roman" w:eastAsia="Times New Roman" w:hAnsi="Times New Roman" w:cs="Times New Roman"/>
          <w:color w:val="000000"/>
          <w:sz w:val="24"/>
          <w:szCs w:val="24"/>
        </w:rPr>
        <w:t>Innovation</w:t>
      </w:r>
      <w:proofErr w:type="spellEnd"/>
      <w:r w:rsidRPr="00F960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F96075">
        <w:rPr>
          <w:rFonts w:ascii="Times New Roman" w:eastAsia="Times New Roman" w:hAnsi="Times New Roman" w:cs="Times New Roman"/>
          <w:color w:val="000000"/>
          <w:sz w:val="24"/>
          <w:szCs w:val="24"/>
        </w:rPr>
        <w:t>Practice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F96075">
        <w:rPr>
          <w:rFonts w:ascii="Times New Roman" w:eastAsia="Times New Roman" w:hAnsi="Times New Roman" w:cs="Times New Roman"/>
          <w:color w:val="000000"/>
          <w:sz w:val="24"/>
          <w:szCs w:val="24"/>
        </w:rPr>
        <w:t>[Электронный ресурс]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– </w:t>
      </w:r>
      <w:r w:rsidRPr="00F96075">
        <w:rPr>
          <w:rFonts w:ascii="Times New Roman" w:eastAsia="Times New Roman" w:hAnsi="Times New Roman" w:cs="Times New Roman"/>
          <w:color w:val="000000"/>
          <w:sz w:val="24"/>
          <w:szCs w:val="24"/>
        </w:rPr>
        <w:t>Режим доступа: https://www.mckinsey.com/~/media/McKinsey/Locations/Europe%20and%20Middle%20East/Russia/Our%20Insights/Innovations%20in%20Russia/Innovations-in-Russia_web_lq-1.ashx</w:t>
      </w:r>
    </w:p>
    <w:p w:rsidR="00BF5AF9" w:rsidRPr="00F96075" w:rsidRDefault="00BF5AF9" w:rsidP="00575D73">
      <w:pPr>
        <w:widowControl w:val="0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96075">
        <w:rPr>
          <w:rFonts w:ascii="Times New Roman" w:eastAsia="Times New Roman" w:hAnsi="Times New Roman" w:cs="Times New Roman"/>
          <w:color w:val="000000"/>
          <w:sz w:val="24"/>
          <w:szCs w:val="24"/>
        </w:rPr>
        <w:t>Национальный доклад об инновациях в России – 2017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F96075">
        <w:rPr>
          <w:rFonts w:ascii="Times New Roman" w:eastAsia="Times New Roman" w:hAnsi="Times New Roman" w:cs="Times New Roman"/>
          <w:color w:val="000000"/>
          <w:sz w:val="24"/>
          <w:szCs w:val="24"/>
        </w:rPr>
        <w:t>[Электронный ресурс]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– </w:t>
      </w:r>
      <w:r w:rsidRPr="00F960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Режим доступа: </w:t>
      </w:r>
      <w:hyperlink r:id="rId9" w:history="1">
        <w:r w:rsidRPr="007A107C">
          <w:rPr>
            <w:rStyle w:val="aa"/>
            <w:rFonts w:ascii="Times New Roman" w:eastAsia="Times New Roman" w:hAnsi="Times New Roman" w:cs="Times New Roman"/>
            <w:sz w:val="24"/>
            <w:szCs w:val="24"/>
          </w:rPr>
          <w:t>http://www.rvc.ru/upload/iblock/c64/RVK_innovation_2017.pdf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BF5AF9" w:rsidRPr="00F96075" w:rsidRDefault="00BF5AF9" w:rsidP="00575D73">
      <w:pPr>
        <w:widowControl w:val="0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96075">
        <w:rPr>
          <w:rFonts w:ascii="Times New Roman" w:eastAsia="Times New Roman" w:hAnsi="Times New Roman" w:cs="Times New Roman"/>
          <w:color w:val="000000"/>
          <w:sz w:val="24"/>
          <w:szCs w:val="24"/>
        </w:rPr>
        <w:t>Развитие инноваций в России [Электронный ресурс]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– </w:t>
      </w:r>
      <w:r w:rsidRPr="00F96075">
        <w:rPr>
          <w:rFonts w:ascii="Times New Roman" w:eastAsia="Times New Roman" w:hAnsi="Times New Roman" w:cs="Times New Roman"/>
          <w:color w:val="000000"/>
          <w:sz w:val="24"/>
          <w:szCs w:val="24"/>
        </w:rPr>
        <w:t>Режим доступа:  https://gosinvest.open.gov.ru/upload/iblock/71e/71e404539293f8d251add89e12a7b196.pdf</w:t>
      </w:r>
    </w:p>
    <w:p w:rsidR="00BF5AF9" w:rsidRPr="00F96075" w:rsidRDefault="00BF5AF9" w:rsidP="00575D73">
      <w:pPr>
        <w:pStyle w:val="a3"/>
        <w:widowControl w:val="0"/>
        <w:numPr>
          <w:ilvl w:val="0"/>
          <w:numId w:val="15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96075">
        <w:rPr>
          <w:rFonts w:ascii="Times New Roman" w:hAnsi="Times New Roman" w:cs="Times New Roman"/>
          <w:color w:val="000000"/>
          <w:sz w:val="24"/>
          <w:szCs w:val="24"/>
          <w:lang w:val="uk-UA"/>
        </w:rPr>
        <w:t>С</w:t>
      </w:r>
      <w:proofErr w:type="spellStart"/>
      <w:r w:rsidRPr="00F96075">
        <w:rPr>
          <w:rFonts w:ascii="Times New Roman" w:hAnsi="Times New Roman" w:cs="Times New Roman"/>
          <w:color w:val="000000"/>
          <w:sz w:val="24"/>
          <w:szCs w:val="24"/>
        </w:rPr>
        <w:t>анто</w:t>
      </w:r>
      <w:proofErr w:type="spellEnd"/>
      <w:r w:rsidRPr="00F96075">
        <w:rPr>
          <w:rFonts w:ascii="Times New Roman" w:hAnsi="Times New Roman" w:cs="Times New Roman"/>
          <w:color w:val="000000"/>
          <w:sz w:val="24"/>
          <w:szCs w:val="24"/>
        </w:rPr>
        <w:t xml:space="preserve">, Б. Инновация как средство экономического развития / </w:t>
      </w:r>
      <w:r w:rsidRPr="00F96075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Б. </w:t>
      </w:r>
      <w:r w:rsidRPr="00F96075">
        <w:rPr>
          <w:rFonts w:ascii="Times New Roman" w:hAnsi="Times New Roman" w:cs="Times New Roman"/>
          <w:color w:val="000000"/>
          <w:sz w:val="24"/>
          <w:szCs w:val="24"/>
        </w:rPr>
        <w:t>Санто; [пер. с венг. под ред.</w:t>
      </w:r>
      <w:r w:rsidRPr="00F96075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F96075">
        <w:rPr>
          <w:rFonts w:ascii="Times New Roman" w:hAnsi="Times New Roman" w:cs="Times New Roman"/>
          <w:color w:val="000000"/>
          <w:sz w:val="24"/>
          <w:szCs w:val="24"/>
        </w:rPr>
        <w:t xml:space="preserve">Б.В. Сазонова]. </w:t>
      </w:r>
      <w:r w:rsidRPr="00F96075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– </w:t>
      </w:r>
      <w:r w:rsidRPr="00F96075">
        <w:rPr>
          <w:rFonts w:ascii="Times New Roman" w:hAnsi="Times New Roman" w:cs="Times New Roman"/>
          <w:color w:val="000000"/>
          <w:sz w:val="24"/>
          <w:szCs w:val="24"/>
        </w:rPr>
        <w:t>М.</w:t>
      </w:r>
      <w:r w:rsidRPr="00F96075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: </w:t>
      </w:r>
      <w:r w:rsidRPr="00F96075">
        <w:rPr>
          <w:rFonts w:ascii="Times New Roman" w:hAnsi="Times New Roman" w:cs="Times New Roman"/>
          <w:color w:val="000000"/>
          <w:sz w:val="24"/>
          <w:szCs w:val="24"/>
        </w:rPr>
        <w:t>Прогресс-Н, 2016.</w:t>
      </w:r>
      <w:r w:rsidRPr="00F96075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– </w:t>
      </w:r>
      <w:r w:rsidRPr="00F96075">
        <w:rPr>
          <w:rFonts w:ascii="Times New Roman" w:hAnsi="Times New Roman" w:cs="Times New Roman"/>
          <w:color w:val="000000"/>
          <w:sz w:val="24"/>
          <w:szCs w:val="24"/>
        </w:rPr>
        <w:t>325 с.</w:t>
      </w:r>
    </w:p>
    <w:p w:rsidR="00BF5AF9" w:rsidRPr="006D2B77" w:rsidRDefault="000F12D9" w:rsidP="00575D73">
      <w:pPr>
        <w:widowControl w:val="0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jc w:val="both"/>
        <w:rPr>
          <w:rStyle w:val="aa"/>
          <w:rFonts w:ascii="Times New Roman" w:eastAsia="Times New Roman" w:hAnsi="Times New Roman" w:cs="Times New Roman"/>
          <w:color w:val="000000"/>
          <w:sz w:val="24"/>
          <w:szCs w:val="24"/>
          <w:u w:val="none"/>
        </w:rPr>
      </w:pPr>
      <w:hyperlink r:id="rId10">
        <w:r w:rsidR="00BF5AF9" w:rsidRPr="00F96075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Сколково LIFE 2019</w:t>
        </w:r>
      </w:hyperlink>
      <w:r w:rsidR="00BF5AF9" w:rsidRPr="00F9607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F5AF9" w:rsidRPr="00F96075">
        <w:rPr>
          <w:rFonts w:ascii="Times New Roman" w:eastAsia="Times New Roman" w:hAnsi="Times New Roman" w:cs="Times New Roman"/>
          <w:color w:val="000000"/>
          <w:sz w:val="24"/>
          <w:szCs w:val="24"/>
        </w:rPr>
        <w:t>[Электронный ресурс]</w:t>
      </w:r>
      <w:r w:rsidR="00BF5AF9">
        <w:rPr>
          <w:rFonts w:ascii="Times New Roman" w:eastAsia="Times New Roman" w:hAnsi="Times New Roman" w:cs="Times New Roman"/>
          <w:color w:val="000000"/>
          <w:sz w:val="24"/>
          <w:szCs w:val="24"/>
        </w:rPr>
        <w:t>. –</w:t>
      </w:r>
      <w:r w:rsidR="00BF5AF9" w:rsidRPr="00F960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Режим доступа:  </w:t>
      </w:r>
      <w:hyperlink r:id="rId11" w:history="1">
        <w:r w:rsidR="00BF5AF9" w:rsidRPr="00E02F17">
          <w:rPr>
            <w:rStyle w:val="aa"/>
            <w:rFonts w:ascii="Times New Roman" w:eastAsia="Times New Roman" w:hAnsi="Times New Roman" w:cs="Times New Roman"/>
            <w:sz w:val="24"/>
            <w:szCs w:val="24"/>
          </w:rPr>
          <w:t>http://sk.ru/foundation/results/made_in_skolkovo_ru/p/life2019.aspx</w:t>
        </w:r>
      </w:hyperlink>
    </w:p>
    <w:p w:rsidR="00BF5AF9" w:rsidRPr="00575D73" w:rsidRDefault="00BF5AF9" w:rsidP="00575D73">
      <w:pPr>
        <w:widowControl w:val="0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75D73">
        <w:rPr>
          <w:rFonts w:ascii="Times New Roman" w:hAnsi="Times New Roman" w:cs="Times New Roman"/>
          <w:sz w:val="24"/>
          <w:szCs w:val="24"/>
        </w:rPr>
        <w:t xml:space="preserve">Федеральная служба государственной статистики </w:t>
      </w:r>
      <w:r w:rsidRPr="00575D73">
        <w:rPr>
          <w:rFonts w:ascii="Times New Roman" w:eastAsia="Times New Roman" w:hAnsi="Times New Roman" w:cs="Times New Roman"/>
          <w:sz w:val="24"/>
          <w:szCs w:val="24"/>
        </w:rPr>
        <w:t xml:space="preserve">[Электронный ресурс]. – Режим доступа: </w:t>
      </w:r>
      <w:r w:rsidRPr="00575D73">
        <w:rPr>
          <w:rFonts w:ascii="Times New Roman" w:hAnsi="Times New Roman" w:cs="Times New Roman"/>
          <w:sz w:val="24"/>
          <w:szCs w:val="24"/>
        </w:rPr>
        <w:t>http://www.gks.ru/wps/wcm/connect/rosstat_main/rosstat/ru/statistics/science/</w:t>
      </w:r>
    </w:p>
    <w:p w:rsidR="00BF5AF9" w:rsidRPr="00F96075" w:rsidRDefault="00BF5AF9" w:rsidP="00575D73">
      <w:pPr>
        <w:widowControl w:val="0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96075">
        <w:rPr>
          <w:rFonts w:ascii="Times New Roman" w:eastAsia="Times New Roman" w:hAnsi="Times New Roman" w:cs="Times New Roman"/>
          <w:color w:val="000000"/>
          <w:sz w:val="24"/>
          <w:szCs w:val="24"/>
        </w:rPr>
        <w:t>Федеральный закон от 28.09.2010 № 244-ФЗ (ред. от 27.12.2018) "Об инновационном центре "</w:t>
      </w:r>
      <w:proofErr w:type="spellStart"/>
      <w:r w:rsidRPr="00F96075">
        <w:rPr>
          <w:rFonts w:ascii="Times New Roman" w:eastAsia="Times New Roman" w:hAnsi="Times New Roman" w:cs="Times New Roman"/>
          <w:color w:val="000000"/>
          <w:sz w:val="24"/>
          <w:szCs w:val="24"/>
        </w:rPr>
        <w:t>Сколково</w:t>
      </w:r>
      <w:proofErr w:type="spellEnd"/>
      <w:r w:rsidRPr="00F9607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"// СПС </w:t>
      </w:r>
      <w:proofErr w:type="spellStart"/>
      <w:r w:rsidRPr="00F96075">
        <w:rPr>
          <w:rFonts w:ascii="Times New Roman" w:eastAsia="Times New Roman" w:hAnsi="Times New Roman" w:cs="Times New Roman"/>
          <w:color w:val="000000"/>
          <w:sz w:val="24"/>
          <w:szCs w:val="24"/>
        </w:rPr>
        <w:t>КонсультантПлюс</w:t>
      </w:r>
      <w:proofErr w:type="spellEnd"/>
      <w:r w:rsidRPr="00F96075">
        <w:rPr>
          <w:rFonts w:ascii="Times New Roman" w:eastAsia="Times New Roman" w:hAnsi="Times New Roman" w:cs="Times New Roman"/>
          <w:color w:val="000000"/>
          <w:sz w:val="24"/>
          <w:szCs w:val="24"/>
        </w:rPr>
        <w:t>. 2019.</w:t>
      </w:r>
    </w:p>
    <w:p w:rsidR="00BF5AF9" w:rsidRDefault="00BF5AF9" w:rsidP="00BF5AF9">
      <w:pPr>
        <w:widowControl w:val="0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75D73">
        <w:rPr>
          <w:rFonts w:ascii="Times New Roman" w:hAnsi="Times New Roman" w:cs="Times New Roman"/>
          <w:bCs/>
          <w:sz w:val="24"/>
          <w:szCs w:val="24"/>
        </w:rPr>
        <w:t>Global</w:t>
      </w:r>
      <w:proofErr w:type="spellEnd"/>
      <w:r w:rsidRPr="00575D73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575D73">
        <w:rPr>
          <w:rFonts w:ascii="Times New Roman" w:hAnsi="Times New Roman" w:cs="Times New Roman"/>
          <w:bCs/>
          <w:sz w:val="24"/>
          <w:szCs w:val="24"/>
        </w:rPr>
        <w:t>Innovation</w:t>
      </w:r>
      <w:proofErr w:type="spellEnd"/>
      <w:r w:rsidRPr="00575D73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575D73">
        <w:rPr>
          <w:rFonts w:ascii="Times New Roman" w:hAnsi="Times New Roman" w:cs="Times New Roman"/>
          <w:bCs/>
          <w:sz w:val="24"/>
          <w:szCs w:val="24"/>
        </w:rPr>
        <w:t>Index</w:t>
      </w:r>
      <w:proofErr w:type="spellEnd"/>
      <w:r w:rsidRPr="00575D73">
        <w:rPr>
          <w:rFonts w:ascii="Times New Roman" w:hAnsi="Times New Roman" w:cs="Times New Roman"/>
          <w:bCs/>
          <w:sz w:val="24"/>
          <w:szCs w:val="24"/>
        </w:rPr>
        <w:t xml:space="preserve">: место России в мире инноваций </w:t>
      </w:r>
      <w:r w:rsidRPr="00575D73">
        <w:rPr>
          <w:rFonts w:ascii="Times New Roman" w:eastAsia="Times New Roman" w:hAnsi="Times New Roman" w:cs="Times New Roman"/>
          <w:sz w:val="24"/>
          <w:szCs w:val="24"/>
        </w:rPr>
        <w:t xml:space="preserve">[Электронный ресурс]. – Режим доступа: </w:t>
      </w:r>
      <w:hyperlink r:id="rId12" w:history="1">
        <w:r w:rsidRPr="00575D73">
          <w:rPr>
            <w:rStyle w:val="aa"/>
            <w:rFonts w:ascii="Times New Roman" w:hAnsi="Times New Roman" w:cs="Times New Roman"/>
            <w:color w:val="auto"/>
            <w:sz w:val="24"/>
            <w:szCs w:val="24"/>
            <w:u w:val="none"/>
          </w:rPr>
          <w:t>http://www.sokol-online.ru/news/global-innovation-index-mesto-rossii-v-mire-innovacii</w:t>
        </w:r>
      </w:hyperlink>
    </w:p>
    <w:p w:rsidR="00765F18" w:rsidRPr="00765F18" w:rsidRDefault="00765F18" w:rsidP="00765F18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firstLine="709"/>
        <w:jc w:val="center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765F18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Информация об авторах</w:t>
      </w:r>
    </w:p>
    <w:p w:rsidR="00765F18" w:rsidRPr="00765F18" w:rsidRDefault="00765F18" w:rsidP="00765F18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765F18">
        <w:rPr>
          <w:rFonts w:ascii="Times New Roman" w:hAnsi="Times New Roman" w:cs="Times New Roman"/>
          <w:color w:val="000000" w:themeColor="text1"/>
          <w:sz w:val="24"/>
          <w:szCs w:val="24"/>
        </w:rPr>
        <w:t>Вершицкий</w:t>
      </w:r>
      <w:proofErr w:type="spellEnd"/>
      <w:r w:rsidRPr="00765F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Андрей Вячеславович (Россия, Симферополь) – кандидат экономических наук, доцент кафедры государственного и муниципального управления, Крымский федеральный университет имени В. И. Вернадского (295007, г. Симферополь, проспект Академика Вернадского, 4, </w:t>
      </w:r>
      <w:proofErr w:type="spellStart"/>
      <w:r w:rsidRPr="00765F1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vershitsky</w:t>
      </w:r>
      <w:proofErr w:type="spellEnd"/>
      <w:r w:rsidRPr="00765F18">
        <w:rPr>
          <w:rFonts w:ascii="Times New Roman" w:hAnsi="Times New Roman" w:cs="Times New Roman"/>
          <w:color w:val="000000" w:themeColor="text1"/>
          <w:sz w:val="24"/>
          <w:szCs w:val="24"/>
        </w:rPr>
        <w:t>@</w:t>
      </w:r>
      <w:proofErr w:type="spellStart"/>
      <w:r w:rsidRPr="00765F1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gmail</w:t>
      </w:r>
      <w:proofErr w:type="spellEnd"/>
      <w:r w:rsidRPr="00765F1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65F1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com</w:t>
      </w:r>
      <w:r w:rsidRPr="00765F18">
        <w:rPr>
          <w:rFonts w:ascii="Times New Roman" w:hAnsi="Times New Roman" w:cs="Times New Roman"/>
          <w:color w:val="000000" w:themeColor="text1"/>
          <w:sz w:val="24"/>
          <w:szCs w:val="24"/>
        </w:rPr>
        <w:t>).</w:t>
      </w:r>
    </w:p>
    <w:p w:rsidR="00765F18" w:rsidRPr="005A71D0" w:rsidRDefault="00765F18" w:rsidP="005A71D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firstLine="709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765F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Николаенко Ярослава </w:t>
      </w:r>
      <w:r w:rsidR="005A71D0">
        <w:rPr>
          <w:rFonts w:ascii="Times New Roman" w:hAnsi="Times New Roman" w:cs="Times New Roman"/>
          <w:color w:val="000000" w:themeColor="text1"/>
          <w:sz w:val="24"/>
          <w:szCs w:val="24"/>
        </w:rPr>
        <w:t>Олеговна (Россия, Симферополь) – студент 2 курса</w:t>
      </w:r>
      <w:r w:rsidR="005A71D0" w:rsidRPr="005A71D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A71D0">
        <w:rPr>
          <w:rFonts w:ascii="Times New Roman" w:hAnsi="Times New Roman" w:cs="Times New Roman"/>
          <w:color w:val="000000" w:themeColor="text1"/>
          <w:sz w:val="24"/>
          <w:szCs w:val="24"/>
        </w:rPr>
        <w:t>кафедры государственного и муниципального управления,</w:t>
      </w:r>
      <w:r w:rsidR="005A71D0" w:rsidRPr="005A71D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A71D0" w:rsidRPr="00765F18">
        <w:rPr>
          <w:rFonts w:ascii="Times New Roman" w:hAnsi="Times New Roman" w:cs="Times New Roman"/>
          <w:color w:val="000000" w:themeColor="text1"/>
          <w:sz w:val="24"/>
          <w:szCs w:val="24"/>
        </w:rPr>
        <w:t>Крымский федеральный университет имени В. И. Вернадского</w:t>
      </w:r>
      <w:r w:rsidR="005A71D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proofErr w:type="spellStart"/>
      <w:r w:rsidR="005A71D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nikolaenko</w:t>
      </w:r>
      <w:proofErr w:type="spellEnd"/>
      <w:r w:rsidR="005A71D0" w:rsidRPr="005A71D0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proofErr w:type="spellStart"/>
      <w:r w:rsidR="005A71D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yaroslava</w:t>
      </w:r>
      <w:proofErr w:type="spellEnd"/>
      <w:r w:rsidR="005A71D0" w:rsidRPr="005A71D0">
        <w:rPr>
          <w:rFonts w:ascii="Times New Roman" w:hAnsi="Times New Roman" w:cs="Times New Roman"/>
          <w:color w:val="000000" w:themeColor="text1"/>
          <w:sz w:val="24"/>
          <w:szCs w:val="24"/>
        </w:rPr>
        <w:t>@</w:t>
      </w:r>
      <w:r w:rsidR="005A71D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mail</w:t>
      </w:r>
      <w:r w:rsidR="005A71D0" w:rsidRPr="005A71D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proofErr w:type="spellStart"/>
      <w:r w:rsidR="005A71D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ru</w:t>
      </w:r>
      <w:proofErr w:type="spellEnd"/>
      <w:r w:rsidR="005A71D0" w:rsidRPr="005A71D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765F18" w:rsidRPr="001E5826" w:rsidRDefault="00765F18" w:rsidP="00765F18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firstLine="709"/>
        <w:jc w:val="right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proofErr w:type="spellStart"/>
      <w:r w:rsidRPr="00765F18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lastRenderedPageBreak/>
        <w:t>Vershitsky</w:t>
      </w:r>
      <w:proofErr w:type="spellEnd"/>
      <w:r w:rsidRPr="001E582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765F18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</w:t>
      </w:r>
      <w:r w:rsidRPr="001E582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</w:t>
      </w:r>
      <w:r w:rsidRPr="00765F18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V</w:t>
      </w:r>
      <w:r w:rsidRPr="001E582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</w:t>
      </w:r>
    </w:p>
    <w:p w:rsidR="00765F18" w:rsidRPr="00765F18" w:rsidRDefault="00765F18" w:rsidP="00765F18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firstLine="709"/>
        <w:jc w:val="right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proofErr w:type="spellStart"/>
      <w:r w:rsidRPr="00765F18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Nik</w:t>
      </w:r>
      <w:r w:rsidR="001E5826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o</w:t>
      </w:r>
      <w:r w:rsidRPr="00765F18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laenko</w:t>
      </w:r>
      <w:proofErr w:type="spellEnd"/>
      <w:r w:rsidRPr="00765F18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Y.O.</w:t>
      </w:r>
    </w:p>
    <w:p w:rsidR="001E5826" w:rsidRDefault="001E5826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firstLine="709"/>
        <w:jc w:val="both"/>
        <w:rPr>
          <w:rFonts w:ascii="Times New Roman" w:hAnsi="Times New Roman" w:cs="Times New Roman"/>
          <w:b/>
          <w:i/>
          <w:caps/>
          <w:color w:val="000000" w:themeColor="text1"/>
          <w:sz w:val="24"/>
          <w:szCs w:val="24"/>
          <w:lang w:val="en-US"/>
        </w:rPr>
      </w:pPr>
    </w:p>
    <w:p w:rsidR="00765F18" w:rsidRPr="001E5826" w:rsidRDefault="001E5826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firstLine="709"/>
        <w:jc w:val="both"/>
        <w:rPr>
          <w:rFonts w:ascii="Times New Roman" w:hAnsi="Times New Roman" w:cs="Times New Roman"/>
          <w:b/>
          <w:i/>
          <w:caps/>
          <w:color w:val="000000" w:themeColor="text1"/>
          <w:sz w:val="24"/>
          <w:szCs w:val="24"/>
          <w:lang w:val="en-US"/>
        </w:rPr>
      </w:pPr>
      <w:r w:rsidRPr="001E5826">
        <w:rPr>
          <w:rFonts w:ascii="Times New Roman" w:hAnsi="Times New Roman" w:cs="Times New Roman"/>
          <w:b/>
          <w:i/>
          <w:caps/>
          <w:color w:val="000000" w:themeColor="text1"/>
          <w:sz w:val="24"/>
          <w:szCs w:val="24"/>
          <w:lang w:val="en-US"/>
        </w:rPr>
        <w:t>State regulation of the development of innovation</w:t>
      </w:r>
      <w:r>
        <w:rPr>
          <w:rFonts w:ascii="Times New Roman" w:hAnsi="Times New Roman" w:cs="Times New Roman"/>
          <w:b/>
          <w:i/>
          <w:caps/>
          <w:color w:val="000000" w:themeColor="text1"/>
          <w:sz w:val="24"/>
          <w:szCs w:val="24"/>
          <w:lang w:val="en-US"/>
        </w:rPr>
        <w:t>S,</w:t>
      </w:r>
      <w:r w:rsidRPr="001E5826">
        <w:rPr>
          <w:rFonts w:ascii="Times New Roman" w:hAnsi="Times New Roman" w:cs="Times New Roman"/>
          <w:b/>
          <w:i/>
          <w:caps/>
          <w:color w:val="000000" w:themeColor="text1"/>
          <w:sz w:val="24"/>
          <w:szCs w:val="24"/>
          <w:lang w:val="en-US"/>
        </w:rPr>
        <w:t xml:space="preserve"> science and technology entrepreneurship</w:t>
      </w:r>
    </w:p>
    <w:p w:rsidR="00765F18" w:rsidRPr="00765F18" w:rsidRDefault="00765F18" w:rsidP="00575D73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firstLine="709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</w:pPr>
    </w:p>
    <w:p w:rsidR="00575D73" w:rsidRPr="0094446A" w:rsidRDefault="00575D73" w:rsidP="0094446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</w:pPr>
      <w:proofErr w:type="gramStart"/>
      <w:r w:rsidRPr="00B739C3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>Annotation.</w:t>
      </w:r>
      <w:proofErr w:type="gramEnd"/>
      <w:r w:rsidRPr="00B739C3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 The paper considers the </w:t>
      </w:r>
      <w:r w:rsidR="00C53724" w:rsidRPr="00B739C3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mechanism </w:t>
      </w:r>
      <w:r w:rsidRPr="00B739C3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structure </w:t>
      </w:r>
      <w:r w:rsidR="00C53724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of </w:t>
      </w:r>
      <w:r w:rsidRPr="00B739C3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the </w:t>
      </w:r>
      <w:r w:rsidR="00C53724" w:rsidRPr="00B739C3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innovation activit</w:t>
      </w:r>
      <w:r w:rsidR="00C53724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y</w:t>
      </w:r>
      <w:r w:rsidR="00C53724" w:rsidRPr="00B739C3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r w:rsidRPr="00B739C3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development in the Russian Federation and foreign countries. </w:t>
      </w:r>
      <w:bookmarkStart w:id="0" w:name="_GoBack"/>
      <w:bookmarkEnd w:id="0"/>
      <w:r w:rsidRPr="00B739C3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The relevance is determined by the objective </w:t>
      </w:r>
      <w:r w:rsidRPr="0094446A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prerequisites for modernization of the </w:t>
      </w:r>
      <w:r w:rsidR="00C53724" w:rsidRPr="0094446A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state’s </w:t>
      </w:r>
      <w:r w:rsidRPr="0094446A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positions of the innovation process of development and regulation of scientific and technological entrepreneurship.  The dual role of the state as a regulator and</w:t>
      </w:r>
      <w:r w:rsidR="00C53724" w:rsidRPr="0094446A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="00C53724" w:rsidRPr="0094446A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an </w:t>
      </w:r>
      <w:r w:rsidRPr="0094446A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investor</w:t>
      </w:r>
      <w:proofErr w:type="gramEnd"/>
      <w:r w:rsidRPr="0094446A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of the studied processes is analyzed.</w:t>
      </w:r>
    </w:p>
    <w:p w:rsidR="00BF5AF9" w:rsidRPr="0094446A" w:rsidRDefault="00575D73" w:rsidP="0094446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</w:pPr>
      <w:proofErr w:type="gramStart"/>
      <w:r w:rsidRPr="0094446A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>Keywords.</w:t>
      </w:r>
      <w:proofErr w:type="gramEnd"/>
      <w:r w:rsidRPr="0094446A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 </w:t>
      </w:r>
      <w:proofErr w:type="gramStart"/>
      <w:r w:rsidRPr="0094446A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Entrepreneurship, science and technology entrepreneurship, innovation, innovation</w:t>
      </w:r>
      <w:r w:rsidR="00C53724" w:rsidRPr="0094446A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activity</w:t>
      </w:r>
      <w:r w:rsidRPr="0094446A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, government regulation.</w:t>
      </w:r>
      <w:proofErr w:type="gramEnd"/>
    </w:p>
    <w:p w:rsidR="00765F18" w:rsidRPr="0094446A" w:rsidRDefault="00765F18" w:rsidP="0094446A">
      <w:pPr>
        <w:spacing w:line="288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 w:eastAsia="en-US"/>
        </w:rPr>
      </w:pPr>
    </w:p>
    <w:p w:rsidR="00765F18" w:rsidRDefault="00765F18" w:rsidP="0094446A">
      <w:pPr>
        <w:spacing w:line="288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446A">
        <w:rPr>
          <w:rFonts w:ascii="Times New Roman" w:hAnsi="Times New Roman"/>
          <w:b/>
          <w:sz w:val="24"/>
          <w:szCs w:val="24"/>
        </w:rPr>
        <w:t>Информация об авторах на английском языке</w:t>
      </w:r>
    </w:p>
    <w:p w:rsidR="0094446A" w:rsidRDefault="0094446A" w:rsidP="005A71D0">
      <w:pPr>
        <w:spacing w:line="288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proofErr w:type="gramStart"/>
      <w:r w:rsidRPr="0094446A">
        <w:rPr>
          <w:rFonts w:ascii="Times New Roman" w:hAnsi="Times New Roman"/>
          <w:sz w:val="24"/>
          <w:szCs w:val="24"/>
          <w:lang w:val="en-US"/>
        </w:rPr>
        <w:t>Vershitsky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Andrey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Vyacheslavovich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(Russia, Simferopol) </w:t>
      </w:r>
      <w:r>
        <w:rPr>
          <w:rFonts w:ascii="Times New Roman" w:hAnsi="Times New Roman"/>
          <w:sz w:val="24"/>
          <w:szCs w:val="24"/>
          <w:lang w:val="en-US"/>
        </w:rPr>
        <w:t>–</w:t>
      </w:r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PhD in Economics</w:t>
      </w:r>
      <w:r w:rsidRPr="0094446A">
        <w:rPr>
          <w:rFonts w:ascii="Times New Roman" w:hAnsi="Times New Roman"/>
          <w:sz w:val="24"/>
          <w:szCs w:val="24"/>
          <w:lang w:val="en-US"/>
        </w:rPr>
        <w:t xml:space="preserve">, Associate Professor of the Department of State and Municipal </w:t>
      </w:r>
      <w:r>
        <w:rPr>
          <w:rFonts w:ascii="Times New Roman" w:hAnsi="Times New Roman"/>
          <w:sz w:val="24"/>
          <w:szCs w:val="24"/>
          <w:lang w:val="en-US"/>
        </w:rPr>
        <w:t>Management</w:t>
      </w:r>
      <w:r w:rsidRPr="0094446A">
        <w:rPr>
          <w:rFonts w:ascii="Times New Roman" w:hAnsi="Times New Roman"/>
          <w:sz w:val="24"/>
          <w:szCs w:val="24"/>
          <w:lang w:val="en-US"/>
        </w:rPr>
        <w:t xml:space="preserve">, VI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Vernadsky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Crimean Federal University (295007, Simferopol, 4 Academic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Vernadsky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Prospect</w:t>
      </w:r>
      <w:r w:rsidRPr="0094446A">
        <w:rPr>
          <w:rFonts w:ascii="Times New Roman" w:hAnsi="Times New Roman"/>
          <w:sz w:val="24"/>
          <w:szCs w:val="24"/>
          <w:lang w:val="en-US"/>
        </w:rPr>
        <w:t>, vershitsky@gmail.com).</w:t>
      </w:r>
      <w:proofErr w:type="gramEnd"/>
    </w:p>
    <w:p w:rsidR="005A71D0" w:rsidRPr="005A71D0" w:rsidRDefault="005A71D0" w:rsidP="005A71D0">
      <w:pPr>
        <w:spacing w:line="288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/>
          <w:sz w:val="24"/>
          <w:szCs w:val="24"/>
          <w:lang w:val="en-US"/>
        </w:rPr>
        <w:t>Nikolaenko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Yaroslava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Olegovna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94446A">
        <w:rPr>
          <w:rFonts w:ascii="Times New Roman" w:hAnsi="Times New Roman"/>
          <w:sz w:val="24"/>
          <w:szCs w:val="24"/>
          <w:lang w:val="en-US"/>
        </w:rPr>
        <w:t>(Russia, Simferopol)</w:t>
      </w:r>
      <w:r>
        <w:rPr>
          <w:rFonts w:ascii="Times New Roman" w:hAnsi="Times New Roman"/>
          <w:sz w:val="24"/>
          <w:szCs w:val="24"/>
          <w:lang w:val="en-US"/>
        </w:rPr>
        <w:t xml:space="preserve"> - </w:t>
      </w:r>
      <w:r w:rsidRPr="005A71D0">
        <w:rPr>
          <w:rFonts w:ascii="Times New Roman" w:hAnsi="Times New Roman"/>
          <w:sz w:val="24"/>
          <w:szCs w:val="24"/>
          <w:lang w:val="en-US"/>
        </w:rPr>
        <w:t xml:space="preserve">2nd year student of the </w:t>
      </w:r>
      <w:r w:rsidRPr="0094446A">
        <w:rPr>
          <w:rFonts w:ascii="Times New Roman" w:hAnsi="Times New Roman"/>
          <w:sz w:val="24"/>
          <w:szCs w:val="24"/>
          <w:lang w:val="en-US"/>
        </w:rPr>
        <w:t xml:space="preserve">Department of State and Municipal </w:t>
      </w:r>
      <w:r>
        <w:rPr>
          <w:rFonts w:ascii="Times New Roman" w:hAnsi="Times New Roman"/>
          <w:sz w:val="24"/>
          <w:szCs w:val="24"/>
          <w:lang w:val="en-US"/>
        </w:rPr>
        <w:t>Management</w:t>
      </w:r>
      <w:r w:rsidRPr="005A71D0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94446A">
        <w:rPr>
          <w:rFonts w:ascii="Times New Roman" w:hAnsi="Times New Roman"/>
          <w:sz w:val="24"/>
          <w:szCs w:val="24"/>
          <w:lang w:val="en-US"/>
        </w:rPr>
        <w:t xml:space="preserve">VI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Vernadsky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Crimean Federal University</w:t>
      </w:r>
      <w:r w:rsidRPr="005A71D0">
        <w:rPr>
          <w:rFonts w:ascii="Times New Roman" w:hAnsi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/>
          <w:sz w:val="24"/>
          <w:szCs w:val="24"/>
          <w:lang w:val="en-US"/>
        </w:rPr>
        <w:t>nikolaenko-yaroslava@mail.ru)</w:t>
      </w:r>
    </w:p>
    <w:p w:rsidR="00765F18" w:rsidRPr="005A71D0" w:rsidRDefault="00765F18" w:rsidP="0094446A">
      <w:pPr>
        <w:spacing w:line="288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94446A">
        <w:rPr>
          <w:rFonts w:ascii="Times New Roman" w:hAnsi="Times New Roman"/>
          <w:b/>
          <w:sz w:val="24"/>
          <w:szCs w:val="24"/>
        </w:rPr>
        <w:t>Библиографический</w:t>
      </w:r>
      <w:r w:rsidRPr="005A71D0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94446A">
        <w:rPr>
          <w:rFonts w:ascii="Times New Roman" w:hAnsi="Times New Roman"/>
          <w:b/>
          <w:sz w:val="24"/>
          <w:szCs w:val="24"/>
        </w:rPr>
        <w:t>список</w:t>
      </w:r>
      <w:r w:rsidRPr="005A71D0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94446A">
        <w:rPr>
          <w:rFonts w:ascii="Times New Roman" w:hAnsi="Times New Roman"/>
          <w:b/>
          <w:sz w:val="24"/>
          <w:szCs w:val="24"/>
        </w:rPr>
        <w:t>на</w:t>
      </w:r>
      <w:r w:rsidRPr="005A71D0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94446A">
        <w:rPr>
          <w:rFonts w:ascii="Times New Roman" w:hAnsi="Times New Roman"/>
          <w:b/>
          <w:sz w:val="24"/>
          <w:szCs w:val="24"/>
        </w:rPr>
        <w:t>английском</w:t>
      </w:r>
      <w:r w:rsidRPr="005A71D0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94446A">
        <w:rPr>
          <w:rFonts w:ascii="Times New Roman" w:hAnsi="Times New Roman"/>
          <w:b/>
          <w:sz w:val="24"/>
          <w:szCs w:val="24"/>
        </w:rPr>
        <w:t>языке</w:t>
      </w:r>
    </w:p>
    <w:p w:rsidR="0094446A" w:rsidRPr="001E5826" w:rsidRDefault="0094446A" w:rsidP="0094446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1E5826">
        <w:rPr>
          <w:rFonts w:ascii="Times New Roman" w:hAnsi="Times New Roman"/>
          <w:sz w:val="24"/>
          <w:szCs w:val="24"/>
          <w:lang w:val="en-US"/>
        </w:rPr>
        <w:t xml:space="preserve">1.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Vershitsky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 A.V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Teoreticheskiye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osnovy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nauchno-tekhnologicheskogo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predprinimatel'stva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 v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Rossiyskoy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Federatsii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 / A.V.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Vershitsky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E</w:t>
      </w:r>
      <w:r w:rsidRPr="001E5826">
        <w:rPr>
          <w:rFonts w:ascii="Times New Roman" w:hAnsi="Times New Roman"/>
          <w:sz w:val="24"/>
          <w:szCs w:val="24"/>
          <w:lang w:val="en-US"/>
        </w:rPr>
        <w:t xml:space="preserve">.R.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Vershitskaya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 //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Ekonomika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i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predprinimatel'stvo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. - 2018. </w:t>
      </w:r>
      <w:proofErr w:type="gramStart"/>
      <w:r w:rsidRPr="001E5826">
        <w:rPr>
          <w:rFonts w:ascii="Times New Roman" w:hAnsi="Times New Roman"/>
          <w:sz w:val="24"/>
          <w:szCs w:val="24"/>
          <w:lang w:val="en-US"/>
        </w:rPr>
        <w:t>- № 11 (100).</w:t>
      </w:r>
      <w:proofErr w:type="gramEnd"/>
      <w:r w:rsidRPr="001E5826">
        <w:rPr>
          <w:rFonts w:ascii="Times New Roman" w:hAnsi="Times New Roman"/>
          <w:sz w:val="24"/>
          <w:szCs w:val="24"/>
          <w:lang w:val="en-US"/>
        </w:rPr>
        <w:t xml:space="preserve"> - S. 639-642.</w:t>
      </w:r>
    </w:p>
    <w:p w:rsidR="0094446A" w:rsidRPr="0094446A" w:rsidRDefault="0094446A" w:rsidP="0094446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1E5826">
        <w:rPr>
          <w:rFonts w:ascii="Times New Roman" w:hAnsi="Times New Roman"/>
          <w:sz w:val="24"/>
          <w:szCs w:val="24"/>
          <w:lang w:val="en-US"/>
        </w:rPr>
        <w:t xml:space="preserve">2.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Innovatsii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 v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Rossii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 -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neischerpayemyy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istochnik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rosta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 //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Tsentr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innovatsionnoy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praktiki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 McKinsey [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Elektronnyy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resurs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]. -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Rezhim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1E5826">
        <w:rPr>
          <w:rFonts w:ascii="Times New Roman" w:hAnsi="Times New Roman"/>
          <w:sz w:val="24"/>
          <w:szCs w:val="24"/>
          <w:lang w:val="en-US"/>
        </w:rPr>
        <w:t>dostupa</w:t>
      </w:r>
      <w:proofErr w:type="spellEnd"/>
      <w:r w:rsidRPr="001E5826">
        <w:rPr>
          <w:rFonts w:ascii="Times New Roman" w:hAnsi="Times New Roman"/>
          <w:sz w:val="24"/>
          <w:szCs w:val="24"/>
          <w:lang w:val="en-US"/>
        </w:rPr>
        <w:t xml:space="preserve">: https://www.mckinsey.com/~/media/McKinsey/Locations/Europe%20and%20Middle%20East/Russia/Our%20Insights/Innovations%20in%20Russia/Innovations-in-Russia_web_lq-1. </w:t>
      </w:r>
      <w:r w:rsidRPr="0094446A">
        <w:rPr>
          <w:rFonts w:ascii="Times New Roman" w:hAnsi="Times New Roman"/>
          <w:sz w:val="24"/>
          <w:szCs w:val="24"/>
          <w:lang w:val="en-US"/>
        </w:rPr>
        <w:t>ASHX</w:t>
      </w:r>
    </w:p>
    <w:p w:rsidR="0094446A" w:rsidRPr="0094446A" w:rsidRDefault="0094446A" w:rsidP="0094446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94446A">
        <w:rPr>
          <w:rFonts w:ascii="Times New Roman" w:hAnsi="Times New Roman"/>
          <w:sz w:val="24"/>
          <w:szCs w:val="24"/>
          <w:lang w:val="en-US"/>
        </w:rPr>
        <w:t xml:space="preserve">3.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Natsional'nyy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doklad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ob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innovatsiyakh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v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Rossii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- 2017 [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Elektronnyy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resurs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]. -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Rezhim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dostupa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>: http://www.rvc.ru/upload/iblock/c64/RVK_innovation_2017.pdf</w:t>
      </w:r>
    </w:p>
    <w:p w:rsidR="0094446A" w:rsidRPr="0094446A" w:rsidRDefault="0094446A" w:rsidP="0094446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94446A">
        <w:rPr>
          <w:rFonts w:ascii="Times New Roman" w:hAnsi="Times New Roman"/>
          <w:sz w:val="24"/>
          <w:szCs w:val="24"/>
          <w:lang w:val="en-US"/>
        </w:rPr>
        <w:t xml:space="preserve">4.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Razvitiye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innovatsiy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v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Rossii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[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Elektronnyy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resurs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]. -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Rezhim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dostupa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>: https://gosinvest.open.gov.ru/upload/iblock/71e/71e404539293f8d251add89e12a7b196.pdf</w:t>
      </w:r>
    </w:p>
    <w:p w:rsidR="0094446A" w:rsidRPr="0094446A" w:rsidRDefault="0094446A" w:rsidP="0094446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94446A">
        <w:rPr>
          <w:rFonts w:ascii="Times New Roman" w:hAnsi="Times New Roman"/>
          <w:sz w:val="24"/>
          <w:szCs w:val="24"/>
          <w:lang w:val="en-US"/>
        </w:rPr>
        <w:t xml:space="preserve">5. Santo, B.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Innovatsiya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kak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sredstvo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ekonomicheskogo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razvitiya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/ B. Santo; [Per. s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veng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. pod red. B.V.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Sazonova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]. - </w:t>
      </w:r>
      <w:proofErr w:type="gramStart"/>
      <w:r w:rsidRPr="0094446A">
        <w:rPr>
          <w:rFonts w:ascii="Times New Roman" w:hAnsi="Times New Roman"/>
          <w:sz w:val="24"/>
          <w:szCs w:val="24"/>
          <w:lang w:val="en-US"/>
        </w:rPr>
        <w:t>M .</w:t>
      </w:r>
      <w:proofErr w:type="gramEnd"/>
      <w:r w:rsidRPr="0094446A">
        <w:rPr>
          <w:rFonts w:ascii="Times New Roman" w:hAnsi="Times New Roman"/>
          <w:sz w:val="24"/>
          <w:szCs w:val="24"/>
          <w:lang w:val="en-US"/>
        </w:rPr>
        <w:t>: Progress-N, 2016. - 325 s.</w:t>
      </w:r>
    </w:p>
    <w:p w:rsidR="0094446A" w:rsidRPr="0094446A" w:rsidRDefault="0094446A" w:rsidP="0094446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gramStart"/>
      <w:r w:rsidRPr="0094446A">
        <w:rPr>
          <w:rFonts w:ascii="Times New Roman" w:hAnsi="Times New Roman"/>
          <w:sz w:val="24"/>
          <w:szCs w:val="24"/>
          <w:lang w:val="en-US"/>
        </w:rPr>
        <w:t xml:space="preserve">6.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Skolkovo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LIFE 2019 [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Elektronnyy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resurs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>].</w:t>
      </w:r>
      <w:proofErr w:type="gramEnd"/>
      <w:r w:rsidRPr="0094446A">
        <w:rPr>
          <w:rFonts w:ascii="Times New Roman" w:hAnsi="Times New Roman"/>
          <w:sz w:val="24"/>
          <w:szCs w:val="24"/>
          <w:lang w:val="en-US"/>
        </w:rPr>
        <w:t xml:space="preserve"> -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Rezhim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dostupa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>: http://sk.ru/foundation/results/made_in_skolkovo_ru/p/life2019.aspx</w:t>
      </w:r>
    </w:p>
    <w:p w:rsidR="0094446A" w:rsidRPr="0094446A" w:rsidRDefault="0094446A" w:rsidP="0094446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94446A">
        <w:rPr>
          <w:rFonts w:ascii="Times New Roman" w:hAnsi="Times New Roman"/>
          <w:sz w:val="24"/>
          <w:szCs w:val="24"/>
          <w:lang w:val="en-US"/>
        </w:rPr>
        <w:t xml:space="preserve">7.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Federal'naya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sluzhba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gosudarstvennoy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statistiki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[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Elektronnyy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resurs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]. -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Rezhim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dostupa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>: http://www.gks.ru/wps/wcm/connect/rosstat_main/rosstat/ru/statistics/science/</w:t>
      </w:r>
    </w:p>
    <w:p w:rsidR="0094446A" w:rsidRPr="001E5826" w:rsidRDefault="0094446A" w:rsidP="0094446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94446A">
        <w:rPr>
          <w:rFonts w:ascii="Times New Roman" w:hAnsi="Times New Roman"/>
          <w:sz w:val="24"/>
          <w:szCs w:val="24"/>
          <w:lang w:val="en-US"/>
        </w:rPr>
        <w:t xml:space="preserve">8.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Federal'nyy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zakon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94446A">
        <w:rPr>
          <w:rFonts w:ascii="Times New Roman" w:hAnsi="Times New Roman"/>
          <w:sz w:val="24"/>
          <w:szCs w:val="24"/>
          <w:lang w:val="en-US"/>
        </w:rPr>
        <w:t>ot</w:t>
      </w:r>
      <w:proofErr w:type="spellEnd"/>
      <w:proofErr w:type="gramEnd"/>
      <w:r w:rsidRPr="0094446A">
        <w:rPr>
          <w:rFonts w:ascii="Times New Roman" w:hAnsi="Times New Roman"/>
          <w:sz w:val="24"/>
          <w:szCs w:val="24"/>
          <w:lang w:val="en-US"/>
        </w:rPr>
        <w:t xml:space="preserve"> 28.09.2010 № 244-FZ (red. </w:t>
      </w:r>
      <w:proofErr w:type="spellStart"/>
      <w:proofErr w:type="gramStart"/>
      <w:r w:rsidRPr="0094446A">
        <w:rPr>
          <w:rFonts w:ascii="Times New Roman" w:hAnsi="Times New Roman"/>
          <w:sz w:val="24"/>
          <w:szCs w:val="24"/>
          <w:lang w:val="en-US"/>
        </w:rPr>
        <w:t>Ot</w:t>
      </w:r>
      <w:proofErr w:type="spellEnd"/>
      <w:proofErr w:type="gramEnd"/>
      <w:r w:rsidRPr="0094446A">
        <w:rPr>
          <w:rFonts w:ascii="Times New Roman" w:hAnsi="Times New Roman"/>
          <w:sz w:val="24"/>
          <w:szCs w:val="24"/>
          <w:lang w:val="en-US"/>
        </w:rPr>
        <w:t xml:space="preserve"> 27.12.2018) "Ob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innovatsionnom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tsentre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"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Skolkovo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"// SPS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Konsul'tantPlyus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1E5826">
        <w:rPr>
          <w:rFonts w:ascii="Times New Roman" w:hAnsi="Times New Roman"/>
          <w:sz w:val="24"/>
          <w:szCs w:val="24"/>
          <w:lang w:val="en-US"/>
        </w:rPr>
        <w:t>2019.</w:t>
      </w:r>
    </w:p>
    <w:p w:rsidR="00765F18" w:rsidRPr="0094446A" w:rsidRDefault="0094446A" w:rsidP="0094446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</w:pPr>
      <w:r w:rsidRPr="0094446A">
        <w:rPr>
          <w:rFonts w:ascii="Times New Roman" w:hAnsi="Times New Roman"/>
          <w:sz w:val="24"/>
          <w:szCs w:val="24"/>
          <w:lang w:val="en-US"/>
        </w:rPr>
        <w:t xml:space="preserve">9.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Global'nyy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innovatsionnyy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indeks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: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mesto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Rossii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v mire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innovatsiy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[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Elektronnyy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resurs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]. -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Rezhim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94446A">
        <w:rPr>
          <w:rFonts w:ascii="Times New Roman" w:hAnsi="Times New Roman"/>
          <w:sz w:val="24"/>
          <w:szCs w:val="24"/>
          <w:lang w:val="en-US"/>
        </w:rPr>
        <w:t>dostupa</w:t>
      </w:r>
      <w:proofErr w:type="spellEnd"/>
      <w:r w:rsidRPr="0094446A">
        <w:rPr>
          <w:rFonts w:ascii="Times New Roman" w:hAnsi="Times New Roman"/>
          <w:sz w:val="24"/>
          <w:szCs w:val="24"/>
          <w:lang w:val="en-US"/>
        </w:rPr>
        <w:t>: http://www.sokol-online.ru/news/global-innovation-index-mesto-rossii-v-mire-innovacii</w:t>
      </w:r>
    </w:p>
    <w:p w:rsidR="00765F18" w:rsidRPr="0094446A" w:rsidRDefault="00765F18" w:rsidP="00BF5AF9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</w:pPr>
    </w:p>
    <w:sectPr w:rsidR="00765F18" w:rsidRPr="0094446A" w:rsidSect="006D2B77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715B3"/>
    <w:multiLevelType w:val="multilevel"/>
    <w:tmpl w:val="4378C234"/>
    <w:lvl w:ilvl="0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  <w:vertAlign w:val="baseline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">
    <w:nsid w:val="10251E31"/>
    <w:multiLevelType w:val="multilevel"/>
    <w:tmpl w:val="DE420896"/>
    <w:lvl w:ilvl="0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  <w:vertAlign w:val="baseline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">
    <w:nsid w:val="10DE3538"/>
    <w:multiLevelType w:val="multilevel"/>
    <w:tmpl w:val="BD724472"/>
    <w:lvl w:ilvl="0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  <w:vertAlign w:val="baseline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869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589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5029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749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7189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3">
    <w:nsid w:val="1D063893"/>
    <w:multiLevelType w:val="hybridMultilevel"/>
    <w:tmpl w:val="3D1A89FE"/>
    <w:lvl w:ilvl="0" w:tplc="77986088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3B466C5"/>
    <w:multiLevelType w:val="multilevel"/>
    <w:tmpl w:val="BD724472"/>
    <w:lvl w:ilvl="0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  <w:vertAlign w:val="baseline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869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589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5029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749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7189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5">
    <w:nsid w:val="3B59779F"/>
    <w:multiLevelType w:val="multilevel"/>
    <w:tmpl w:val="E01C3240"/>
    <w:lvl w:ilvl="0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  <w:vertAlign w:val="baseline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6">
    <w:nsid w:val="43F830CA"/>
    <w:multiLevelType w:val="multilevel"/>
    <w:tmpl w:val="F6303D14"/>
    <w:lvl w:ilvl="0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  <w:vertAlign w:val="baseline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7">
    <w:nsid w:val="4A80581C"/>
    <w:multiLevelType w:val="multilevel"/>
    <w:tmpl w:val="FDC8A4E2"/>
    <w:lvl w:ilvl="0">
      <w:start w:val="1"/>
      <w:numFmt w:val="decimal"/>
      <w:lvlText w:val="%1."/>
      <w:lvlJc w:val="left"/>
      <w:pPr>
        <w:ind w:left="92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vertAlign w:val="baseline"/>
      </w:rPr>
    </w:lvl>
  </w:abstractNum>
  <w:abstractNum w:abstractNumId="8">
    <w:nsid w:val="539E1794"/>
    <w:multiLevelType w:val="multilevel"/>
    <w:tmpl w:val="2EEA4E52"/>
    <w:lvl w:ilvl="0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  <w:vertAlign w:val="baseline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9">
    <w:nsid w:val="66465361"/>
    <w:multiLevelType w:val="hybridMultilevel"/>
    <w:tmpl w:val="077221FA"/>
    <w:lvl w:ilvl="0" w:tplc="77986088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0245CCB"/>
    <w:multiLevelType w:val="multilevel"/>
    <w:tmpl w:val="2EEA4E52"/>
    <w:lvl w:ilvl="0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  <w:vertAlign w:val="baseline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1">
    <w:nsid w:val="71ED5C57"/>
    <w:multiLevelType w:val="multilevel"/>
    <w:tmpl w:val="6DA4A908"/>
    <w:lvl w:ilvl="0">
      <w:start w:val="1"/>
      <w:numFmt w:val="decimal"/>
      <w:lvlText w:val="%1."/>
      <w:lvlJc w:val="left"/>
      <w:pPr>
        <w:ind w:left="1440" w:hanging="360"/>
      </w:pPr>
      <w:rPr>
        <w:vertAlign w:val="baseline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2">
    <w:nsid w:val="73903118"/>
    <w:multiLevelType w:val="multilevel"/>
    <w:tmpl w:val="2EEA4E52"/>
    <w:lvl w:ilvl="0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  <w:vertAlign w:val="baseline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3">
    <w:nsid w:val="77373906"/>
    <w:multiLevelType w:val="multilevel"/>
    <w:tmpl w:val="2EEA4E52"/>
    <w:lvl w:ilvl="0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  <w:vertAlign w:val="baseline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4">
    <w:nsid w:val="7E677FB2"/>
    <w:multiLevelType w:val="multilevel"/>
    <w:tmpl w:val="592072E4"/>
    <w:lvl w:ilvl="0">
      <w:start w:val="1"/>
      <w:numFmt w:val="decimal"/>
      <w:lvlText w:val="%1."/>
      <w:lvlJc w:val="left"/>
      <w:pPr>
        <w:ind w:left="108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4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vertAlign w:val="baseline"/>
      </w:rPr>
    </w:lvl>
  </w:abstractNum>
  <w:num w:numId="1">
    <w:abstractNumId w:val="1"/>
  </w:num>
  <w:num w:numId="2">
    <w:abstractNumId w:val="3"/>
  </w:num>
  <w:num w:numId="3">
    <w:abstractNumId w:val="9"/>
  </w:num>
  <w:num w:numId="4">
    <w:abstractNumId w:val="2"/>
  </w:num>
  <w:num w:numId="5">
    <w:abstractNumId w:val="4"/>
  </w:num>
  <w:num w:numId="6">
    <w:abstractNumId w:val="11"/>
  </w:num>
  <w:num w:numId="7">
    <w:abstractNumId w:val="0"/>
  </w:num>
  <w:num w:numId="8">
    <w:abstractNumId w:val="10"/>
  </w:num>
  <w:num w:numId="9">
    <w:abstractNumId w:val="13"/>
  </w:num>
  <w:num w:numId="10">
    <w:abstractNumId w:val="8"/>
  </w:num>
  <w:num w:numId="11">
    <w:abstractNumId w:val="12"/>
  </w:num>
  <w:num w:numId="12">
    <w:abstractNumId w:val="6"/>
  </w:num>
  <w:num w:numId="13">
    <w:abstractNumId w:val="5"/>
  </w:num>
  <w:num w:numId="14">
    <w:abstractNumId w:val="14"/>
  </w:num>
  <w:num w:numId="15">
    <w:abstractNumId w:val="7"/>
  </w:num>
  <w:num w:numId="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00"/>
  <w:displayHorizontalDrawingGridEvery w:val="2"/>
  <w:characterSpacingControl w:val="doNotCompress"/>
  <w:compat/>
  <w:rsids>
    <w:rsidRoot w:val="008E5B07"/>
    <w:rsid w:val="00042189"/>
    <w:rsid w:val="000A179D"/>
    <w:rsid w:val="000B79AE"/>
    <w:rsid w:val="000C259D"/>
    <w:rsid w:val="000F12D9"/>
    <w:rsid w:val="00143BC5"/>
    <w:rsid w:val="001A104F"/>
    <w:rsid w:val="001C2A7D"/>
    <w:rsid w:val="001E5826"/>
    <w:rsid w:val="001F56A3"/>
    <w:rsid w:val="00220F19"/>
    <w:rsid w:val="00234BA7"/>
    <w:rsid w:val="002463C8"/>
    <w:rsid w:val="0027058D"/>
    <w:rsid w:val="002A5794"/>
    <w:rsid w:val="002D3F84"/>
    <w:rsid w:val="00340DA8"/>
    <w:rsid w:val="00411E55"/>
    <w:rsid w:val="004401E2"/>
    <w:rsid w:val="00456766"/>
    <w:rsid w:val="004C22C3"/>
    <w:rsid w:val="005229F5"/>
    <w:rsid w:val="00531871"/>
    <w:rsid w:val="005569BD"/>
    <w:rsid w:val="0056662E"/>
    <w:rsid w:val="00575D73"/>
    <w:rsid w:val="0059401D"/>
    <w:rsid w:val="005A60BD"/>
    <w:rsid w:val="005A71D0"/>
    <w:rsid w:val="00641E34"/>
    <w:rsid w:val="006D2B77"/>
    <w:rsid w:val="00701EED"/>
    <w:rsid w:val="00710043"/>
    <w:rsid w:val="00765F18"/>
    <w:rsid w:val="007812FE"/>
    <w:rsid w:val="007827FB"/>
    <w:rsid w:val="00783861"/>
    <w:rsid w:val="007A3C6D"/>
    <w:rsid w:val="007B2131"/>
    <w:rsid w:val="007D360B"/>
    <w:rsid w:val="007F1A30"/>
    <w:rsid w:val="0082354D"/>
    <w:rsid w:val="00826291"/>
    <w:rsid w:val="008446B2"/>
    <w:rsid w:val="008B6699"/>
    <w:rsid w:val="008E5B07"/>
    <w:rsid w:val="009413E1"/>
    <w:rsid w:val="0094446A"/>
    <w:rsid w:val="00944532"/>
    <w:rsid w:val="00950A5D"/>
    <w:rsid w:val="00951515"/>
    <w:rsid w:val="009F48F6"/>
    <w:rsid w:val="00A44BA2"/>
    <w:rsid w:val="00A567D9"/>
    <w:rsid w:val="00A77572"/>
    <w:rsid w:val="00A84C5D"/>
    <w:rsid w:val="00AB789A"/>
    <w:rsid w:val="00AE1B36"/>
    <w:rsid w:val="00B739C3"/>
    <w:rsid w:val="00B80FC9"/>
    <w:rsid w:val="00BF5AF9"/>
    <w:rsid w:val="00C53724"/>
    <w:rsid w:val="00D1744D"/>
    <w:rsid w:val="00D92D52"/>
    <w:rsid w:val="00E03DCB"/>
    <w:rsid w:val="00E1045B"/>
    <w:rsid w:val="00E92145"/>
    <w:rsid w:val="00EC7B47"/>
    <w:rsid w:val="00EE6E1F"/>
    <w:rsid w:val="00F556CF"/>
    <w:rsid w:val="00F9495B"/>
    <w:rsid w:val="00F96075"/>
    <w:rsid w:val="00FB2B08"/>
    <w:rsid w:val="00FC62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8E5B07"/>
    <w:pPr>
      <w:spacing w:after="0" w:line="240" w:lineRule="auto"/>
    </w:pPr>
    <w:rPr>
      <w:rFonts w:ascii="Calibri" w:eastAsia="Calibri" w:hAnsi="Calibri" w:cs="Calibri"/>
      <w:sz w:val="20"/>
      <w:szCs w:val="20"/>
      <w:lang w:eastAsia="ru-RU"/>
    </w:rPr>
  </w:style>
  <w:style w:type="paragraph" w:styleId="2">
    <w:name w:val="heading 2"/>
    <w:basedOn w:val="a"/>
    <w:next w:val="a"/>
    <w:link w:val="20"/>
    <w:uiPriority w:val="9"/>
    <w:qFormat/>
    <w:rsid w:val="008E5B07"/>
    <w:pPr>
      <w:keepNext/>
      <w:keepLines/>
      <w:spacing w:before="360" w:after="80"/>
      <w:outlineLvl w:val="1"/>
    </w:pPr>
    <w:rPr>
      <w:rFonts w:cs="Times New Roman"/>
      <w:b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E5B07"/>
    <w:pPr>
      <w:ind w:left="720"/>
      <w:contextualSpacing/>
    </w:pPr>
  </w:style>
  <w:style w:type="paragraph" w:styleId="a4">
    <w:name w:val="caption"/>
    <w:basedOn w:val="a"/>
    <w:next w:val="a"/>
    <w:uiPriority w:val="35"/>
    <w:unhideWhenUsed/>
    <w:qFormat/>
    <w:rsid w:val="008E5B07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8E5B07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E5B07"/>
    <w:rPr>
      <w:rFonts w:ascii="Tahoma" w:eastAsia="Calibri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8E5B07"/>
    <w:rPr>
      <w:rFonts w:ascii="Calibri" w:eastAsia="Calibri" w:hAnsi="Calibri" w:cs="Times New Roman"/>
      <w:b/>
      <w:sz w:val="36"/>
      <w:szCs w:val="36"/>
    </w:rPr>
  </w:style>
  <w:style w:type="character" w:styleId="a7">
    <w:name w:val="Emphasis"/>
    <w:basedOn w:val="a0"/>
    <w:uiPriority w:val="20"/>
    <w:qFormat/>
    <w:rsid w:val="00234BA7"/>
    <w:rPr>
      <w:i/>
      <w:iCs/>
    </w:rPr>
  </w:style>
  <w:style w:type="character" w:styleId="a8">
    <w:name w:val="Strong"/>
    <w:basedOn w:val="a0"/>
    <w:uiPriority w:val="22"/>
    <w:qFormat/>
    <w:rsid w:val="00234BA7"/>
    <w:rPr>
      <w:b/>
      <w:bCs/>
    </w:rPr>
  </w:style>
  <w:style w:type="paragraph" w:styleId="a9">
    <w:name w:val="Normal (Web)"/>
    <w:basedOn w:val="a"/>
    <w:uiPriority w:val="99"/>
    <w:unhideWhenUsed/>
    <w:rsid w:val="00234BA7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aa">
    <w:name w:val="Hyperlink"/>
    <w:basedOn w:val="a0"/>
    <w:uiPriority w:val="99"/>
    <w:unhideWhenUsed/>
    <w:rsid w:val="00F9495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8E5B07"/>
    <w:pPr>
      <w:spacing w:after="0" w:line="240" w:lineRule="auto"/>
    </w:pPr>
    <w:rPr>
      <w:rFonts w:ascii="Calibri" w:eastAsia="Calibri" w:hAnsi="Calibri" w:cs="Calibri"/>
      <w:sz w:val="20"/>
      <w:szCs w:val="20"/>
      <w:lang w:eastAsia="ru-RU"/>
    </w:rPr>
  </w:style>
  <w:style w:type="paragraph" w:styleId="2">
    <w:name w:val="heading 2"/>
    <w:basedOn w:val="a"/>
    <w:next w:val="a"/>
    <w:link w:val="20"/>
    <w:uiPriority w:val="9"/>
    <w:qFormat/>
    <w:rsid w:val="008E5B07"/>
    <w:pPr>
      <w:keepNext/>
      <w:keepLines/>
      <w:spacing w:before="360" w:after="80"/>
      <w:outlineLvl w:val="1"/>
    </w:pPr>
    <w:rPr>
      <w:rFonts w:cs="Times New Roman"/>
      <w:b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E5B07"/>
    <w:pPr>
      <w:ind w:left="720"/>
      <w:contextualSpacing/>
    </w:pPr>
  </w:style>
  <w:style w:type="paragraph" w:styleId="a4">
    <w:name w:val="caption"/>
    <w:basedOn w:val="a"/>
    <w:next w:val="a"/>
    <w:uiPriority w:val="35"/>
    <w:unhideWhenUsed/>
    <w:qFormat/>
    <w:rsid w:val="008E5B07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8E5B07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E5B07"/>
    <w:rPr>
      <w:rFonts w:ascii="Tahoma" w:eastAsia="Calibri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8E5B07"/>
    <w:rPr>
      <w:rFonts w:ascii="Calibri" w:eastAsia="Calibri" w:hAnsi="Calibri" w:cs="Times New Roman"/>
      <w:b/>
      <w:sz w:val="36"/>
      <w:szCs w:val="36"/>
    </w:rPr>
  </w:style>
  <w:style w:type="character" w:styleId="a7">
    <w:name w:val="Emphasis"/>
    <w:basedOn w:val="a0"/>
    <w:uiPriority w:val="20"/>
    <w:qFormat/>
    <w:rsid w:val="00234BA7"/>
    <w:rPr>
      <w:i/>
      <w:iCs/>
    </w:rPr>
  </w:style>
  <w:style w:type="character" w:styleId="a8">
    <w:name w:val="Strong"/>
    <w:basedOn w:val="a0"/>
    <w:uiPriority w:val="22"/>
    <w:qFormat/>
    <w:rsid w:val="00234BA7"/>
    <w:rPr>
      <w:b/>
      <w:bCs/>
    </w:rPr>
  </w:style>
  <w:style w:type="paragraph" w:styleId="a9">
    <w:name w:val="Normal (Web)"/>
    <w:basedOn w:val="a"/>
    <w:uiPriority w:val="99"/>
    <w:unhideWhenUsed/>
    <w:rsid w:val="00234BA7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aa">
    <w:name w:val="Hyperlink"/>
    <w:basedOn w:val="a0"/>
    <w:uiPriority w:val="99"/>
    <w:unhideWhenUsed/>
    <w:rsid w:val="00F9495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1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1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5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1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2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javascript:CntToggleById('r81');" TargetMode="External"/><Relationship Id="rId12" Type="http://schemas.openxmlformats.org/officeDocument/2006/relationships/hyperlink" Target="http://www.sokol-online.ru/news/global-innovation-index-mesto-rossii-v-mire-innovacii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11" Type="http://schemas.openxmlformats.org/officeDocument/2006/relationships/hyperlink" Target="http://sk.ru/foundation/results/made_in_skolkovo_ru/p/life2019.aspx" TargetMode="Externa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hyperlink" Target="http://sk.ru/news/m/wiki/23049/download.aspx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rvc.ru/upload/iblock/c64/RVK_innovation_2017.pdf" TargetMode="External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71;&#1088;&#1086;&#1089;&#1083;&#1072;&#1074;&#1072;\Desktop\&#1082;&#1086;&#1088;&#1088;&#1077;&#1083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3.5409444457128202E-2"/>
          <c:y val="5.434286410818389E-2"/>
          <c:w val="0.93913768591425995"/>
          <c:h val="0.73821795777270816"/>
        </c:manualLayout>
      </c:layout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Рост ВВП (трлн. рублей)</c:v>
                </c:pt>
              </c:strCache>
            </c:strRef>
          </c:tx>
          <c:spPr>
            <a:solidFill>
              <a:srgbClr val="4F81BD">
                <a:lumMod val="60000"/>
                <a:lumOff val="40000"/>
              </a:srgbClr>
            </a:solidFill>
            <a:ln w="12700" cap="rnd" cmpd="dbl"/>
          </c:spPr>
          <c:dPt>
            <c:idx val="19"/>
            <c:spPr>
              <a:solidFill>
                <a:schemeClr val="tx2"/>
              </a:solidFill>
              <a:ln w="12700" cap="rnd" cmpd="dbl"/>
            </c:spPr>
          </c:dPt>
          <c:dPt>
            <c:idx val="20"/>
            <c:spPr>
              <a:solidFill>
                <a:schemeClr val="accent1">
                  <a:lumMod val="75000"/>
                </a:schemeClr>
              </a:solidFill>
              <a:ln w="12700" cap="rnd" cmpd="dbl"/>
            </c:spPr>
          </c:dPt>
          <c:dLbls>
            <c:txPr>
              <a:bodyPr/>
              <a:lstStyle/>
              <a:p>
                <a:pPr>
                  <a:defRPr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Val val="1"/>
          </c:dLbls>
          <c:trendline>
            <c:trendlineType val="movingAvg"/>
            <c:period val="2"/>
          </c:trendline>
          <c:trendline>
            <c:trendlineType val="movingAvg"/>
            <c:period val="2"/>
          </c:trendline>
          <c:cat>
            <c:numRef>
              <c:f>Лист1!$A$2:$A$22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Лист1!$B$2:$B$22</c:f>
              <c:numCache>
                <c:formatCode>General</c:formatCode>
                <c:ptCount val="21"/>
                <c:pt idx="0">
                  <c:v>7</c:v>
                </c:pt>
                <c:pt idx="1">
                  <c:v>9</c:v>
                </c:pt>
                <c:pt idx="2">
                  <c:v>11</c:v>
                </c:pt>
                <c:pt idx="3">
                  <c:v>13</c:v>
                </c:pt>
                <c:pt idx="4">
                  <c:v>17</c:v>
                </c:pt>
                <c:pt idx="5">
                  <c:v>22</c:v>
                </c:pt>
                <c:pt idx="6">
                  <c:v>27</c:v>
                </c:pt>
                <c:pt idx="7">
                  <c:v>33</c:v>
                </c:pt>
                <c:pt idx="8">
                  <c:v>41</c:v>
                </c:pt>
                <c:pt idx="9">
                  <c:v>39</c:v>
                </c:pt>
                <c:pt idx="10">
                  <c:v>46</c:v>
                </c:pt>
                <c:pt idx="11">
                  <c:v>60</c:v>
                </c:pt>
                <c:pt idx="12">
                  <c:v>68</c:v>
                </c:pt>
                <c:pt idx="13">
                  <c:v>73</c:v>
                </c:pt>
                <c:pt idx="14">
                  <c:v>79</c:v>
                </c:pt>
                <c:pt idx="15">
                  <c:v>83</c:v>
                </c:pt>
                <c:pt idx="16">
                  <c:v>86</c:v>
                </c:pt>
                <c:pt idx="17">
                  <c:v>92</c:v>
                </c:pt>
                <c:pt idx="18">
                  <c:v>97</c:v>
                </c:pt>
                <c:pt idx="19">
                  <c:v>103</c:v>
                </c:pt>
                <c:pt idx="20">
                  <c:v>110</c:v>
                </c:pt>
              </c:numCache>
            </c:numRef>
          </c:val>
        </c:ser>
        <c:axId val="70842240"/>
        <c:axId val="70843776"/>
      </c:barChart>
      <c:catAx>
        <c:axId val="70842240"/>
        <c:scaling>
          <c:orientation val="minMax"/>
        </c:scaling>
        <c:axPos val="b"/>
        <c:numFmt formatCode="General" sourceLinked="1"/>
        <c:tickLblPos val="nextTo"/>
        <c:spPr>
          <a:noFill/>
          <a:ln w="9525" cap="flat" cmpd="sng" algn="ctr">
            <a:solidFill>
              <a:schemeClr val="accent2">
                <a:shade val="95000"/>
                <a:satMod val="105000"/>
              </a:schemeClr>
            </a:solidFill>
            <a:prstDash val="solid"/>
          </a:ln>
          <a:effectLst/>
        </c:spPr>
        <c:txPr>
          <a:bodyPr/>
          <a:lstStyle/>
          <a:p>
            <a:pPr>
              <a:defRPr sz="9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70843776"/>
        <c:crosses val="autoZero"/>
        <c:auto val="1"/>
        <c:lblAlgn val="ctr"/>
        <c:lblOffset val="100"/>
      </c:catAx>
      <c:valAx>
        <c:axId val="70843776"/>
        <c:scaling>
          <c:orientation val="minMax"/>
        </c:scaling>
        <c:delete val="1"/>
        <c:axPos val="l"/>
        <c:majorGridlines/>
        <c:numFmt formatCode="General" sourceLinked="1"/>
        <c:tickLblPos val="none"/>
        <c:crossAx val="70842240"/>
        <c:crosses val="autoZero"/>
        <c:crossBetween val="between"/>
      </c:valAx>
      <c:spPr>
        <a:noFill/>
        <a:ln>
          <a:noFill/>
        </a:ln>
      </c:spPr>
    </c:plotArea>
    <c:plotVisOnly val="1"/>
    <c:dispBlanksAs val="gap"/>
  </c:chart>
  <c:spPr>
    <a:ln>
      <a:noFill/>
    </a:ln>
  </c:spPr>
  <c:externalData r:id="rId1"/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35"/>
  <c:chart>
    <c:autoTitleDeleted val="1"/>
    <c:plotArea>
      <c:layout>
        <c:manualLayout>
          <c:layoutTarget val="inner"/>
          <c:xMode val="edge"/>
          <c:yMode val="edge"/>
          <c:x val="0.11700542432195983"/>
          <c:y val="6.5324977234988521E-2"/>
          <c:w val="0.6571141176448394"/>
          <c:h val="0.7605626073217846"/>
        </c:manualLayout>
      </c:layout>
      <c:scatterChart>
        <c:scatterStyle val="smoothMarker"/>
        <c:ser>
          <c:idx val="0"/>
          <c:order val="0"/>
          <c:tx>
            <c:v>ВВП</c:v>
          </c:tx>
          <c:marker>
            <c:symbol val="none"/>
          </c:marker>
          <c:dLbls>
            <c:showVal val="1"/>
          </c:dLbls>
          <c:xVal>
            <c:numRef>
              <c:f>Лист1!$A$2:$A$6</c:f>
              <c:numCache>
                <c:formatCode>General</c:formatCode>
                <c:ptCount val="5"/>
                <c:pt idx="0">
                  <c:v>2009</c:v>
                </c:pt>
                <c:pt idx="1">
                  <c:v>2011</c:v>
                </c:pt>
                <c:pt idx="2">
                  <c:v>2013</c:v>
                </c:pt>
                <c:pt idx="3">
                  <c:v>2015</c:v>
                </c:pt>
                <c:pt idx="4">
                  <c:v>2017</c:v>
                </c:pt>
              </c:numCache>
            </c:numRef>
          </c:xVal>
          <c:yVal>
            <c:numRef>
              <c:f>Лист1!$B$2:$B$6</c:f>
              <c:numCache>
                <c:formatCode>General</c:formatCode>
                <c:ptCount val="5"/>
                <c:pt idx="0">
                  <c:v>38807</c:v>
                </c:pt>
                <c:pt idx="1">
                  <c:v>60282</c:v>
                </c:pt>
                <c:pt idx="2">
                  <c:v>73133</c:v>
                </c:pt>
                <c:pt idx="3">
                  <c:v>83232</c:v>
                </c:pt>
                <c:pt idx="4">
                  <c:v>92089</c:v>
                </c:pt>
              </c:numCache>
            </c:numRef>
          </c:yVal>
          <c:smooth val="1"/>
        </c:ser>
        <c:ser>
          <c:idx val="1"/>
          <c:order val="1"/>
          <c:tx>
            <c:v>Затраты на технологические инновации </c:v>
          </c:tx>
          <c:marker>
            <c:symbol val="none"/>
          </c:marker>
          <c:dLbls>
            <c:showVal val="1"/>
          </c:dLbls>
          <c:xVal>
            <c:numRef>
              <c:f>Лист1!$A$2:$A$6</c:f>
              <c:numCache>
                <c:formatCode>General</c:formatCode>
                <c:ptCount val="5"/>
                <c:pt idx="0">
                  <c:v>2009</c:v>
                </c:pt>
                <c:pt idx="1">
                  <c:v>2011</c:v>
                </c:pt>
                <c:pt idx="2">
                  <c:v>2013</c:v>
                </c:pt>
                <c:pt idx="3">
                  <c:v>2015</c:v>
                </c:pt>
                <c:pt idx="4">
                  <c:v>2017</c:v>
                </c:pt>
              </c:numCache>
            </c:numRef>
          </c:xVal>
          <c:yVal>
            <c:numRef>
              <c:f>Лист1!$C$2:$C$6</c:f>
              <c:numCache>
                <c:formatCode>General</c:formatCode>
                <c:ptCount val="5"/>
                <c:pt idx="0">
                  <c:v>2793</c:v>
                </c:pt>
                <c:pt idx="1">
                  <c:v>5479</c:v>
                </c:pt>
                <c:pt idx="2">
                  <c:v>9510</c:v>
                </c:pt>
                <c:pt idx="3">
                  <c:v>8151</c:v>
                </c:pt>
                <c:pt idx="4">
                  <c:v>15220</c:v>
                </c:pt>
              </c:numCache>
            </c:numRef>
          </c:yVal>
          <c:smooth val="1"/>
        </c:ser>
        <c:axId val="92502272"/>
        <c:axId val="92718208"/>
      </c:scatterChart>
      <c:valAx>
        <c:axId val="92502272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b="0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r>
                  <a:rPr lang="ru-RU" b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Год</a:t>
                </a:r>
              </a:p>
            </c:rich>
          </c:tx>
        </c:title>
        <c:numFmt formatCode="General" sourceLinked="1"/>
        <c:maj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92718208"/>
        <c:crosses val="autoZero"/>
        <c:crossBetween val="midCat"/>
      </c:valAx>
      <c:valAx>
        <c:axId val="92718208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 b="0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r>
                  <a:rPr lang="ru-RU" b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Млрд.руб.</a:t>
                </a:r>
              </a:p>
            </c:rich>
          </c:tx>
        </c:title>
        <c:numFmt formatCode="General" sourceLinked="1"/>
        <c:maj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92502272"/>
        <c:crosses val="autoZero"/>
        <c:crossBetween val="midCat"/>
      </c:valAx>
      <c:spPr>
        <a:noFill/>
      </c:spPr>
    </c:plotArea>
    <c:legend>
      <c:legendPos val="r"/>
      <c:legendEntry>
        <c:idx val="1"/>
        <c:txPr>
          <a:bodyPr/>
          <a:lstStyle/>
          <a:p>
            <a:pPr>
              <a:defRPr sz="800" baseline="0"/>
            </a:pPr>
            <a:endParaRPr lang="ru-RU"/>
          </a:p>
        </c:txPr>
      </c:legendEntry>
      <c:layout>
        <c:manualLayout>
          <c:xMode val="edge"/>
          <c:yMode val="edge"/>
          <c:x val="0.80036657917760234"/>
          <c:y val="0.10726059242594679"/>
          <c:w val="0.19741119860017506"/>
          <c:h val="0.73649879479350833"/>
        </c:manualLayout>
      </c:layout>
    </c:legend>
    <c:plotVisOnly val="1"/>
    <c:dispBlanksAs val="gap"/>
  </c:chart>
  <c:spPr>
    <a:ln>
      <a:noFill/>
    </a:ln>
  </c:spPr>
  <c:externalData r:id="rId1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0.84111</cdr:x>
      <cdr:y>0</cdr:y>
    </cdr:from>
    <cdr:to>
      <cdr:x>1</cdr:x>
      <cdr:y>0.0681</cdr:y>
    </cdr:to>
    <cdr:sp macro="" textlink="">
      <cdr:nvSpPr>
        <cdr:cNvPr id="9" name="TextBox 1"/>
        <cdr:cNvSpPr txBox="1"/>
      </cdr:nvSpPr>
      <cdr:spPr>
        <a:xfrm xmlns:a="http://schemas.openxmlformats.org/drawingml/2006/main">
          <a:off x="4198064" y="-6680200"/>
          <a:ext cx="793036" cy="170942"/>
        </a:xfrm>
        <a:prstGeom xmlns:a="http://schemas.openxmlformats.org/drawingml/2006/main" prst="rect">
          <a:avLst/>
        </a:prstGeom>
        <a:ln xmlns:a="http://schemas.openxmlformats.org/drawingml/2006/main">
          <a:noFill/>
        </a:ln>
        <a:effectLst xmlns:a="http://schemas.openxmlformats.org/drawingml/2006/main">
          <a:outerShdw blurRad="50800" dist="38100" dir="2700000" algn="tl" rotWithShape="0">
            <a:prstClr val="black">
              <a:alpha val="40000"/>
            </a:prstClr>
          </a:outerShdw>
        </a:effectLst>
        <a:scene3d xmlns:a="http://schemas.openxmlformats.org/drawingml/2006/main">
          <a:camera prst="orthographicFront"/>
          <a:lightRig rig="threePt" dir="t"/>
        </a:scene3d>
        <a:sp3d xmlns:a="http://schemas.openxmlformats.org/drawingml/2006/main">
          <a:bevelT/>
        </a:sp3d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ru-RU" sz="800" baseline="0"/>
            <a:t>Прогноз</a:t>
          </a:r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108926-616E-4333-8AB1-3F8AF16113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7</Pages>
  <Words>3716</Words>
  <Characters>21183</Characters>
  <Application>Microsoft Office Word</Application>
  <DocSecurity>0</DocSecurity>
  <Lines>176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24850</CharactersWithSpaces>
  <SharedDoc>false</SharedDoc>
  <HLinks>
    <vt:vector size="24" baseType="variant">
      <vt:variant>
        <vt:i4>5767281</vt:i4>
      </vt:variant>
      <vt:variant>
        <vt:i4>12</vt:i4>
      </vt:variant>
      <vt:variant>
        <vt:i4>0</vt:i4>
      </vt:variant>
      <vt:variant>
        <vt:i4>5</vt:i4>
      </vt:variant>
      <vt:variant>
        <vt:lpwstr>http://sk.ru/foundation/results/made_in_skolkovo_ru/p/life2019.aspx</vt:lpwstr>
      </vt:variant>
      <vt:variant>
        <vt:lpwstr/>
      </vt:variant>
      <vt:variant>
        <vt:i4>1704004</vt:i4>
      </vt:variant>
      <vt:variant>
        <vt:i4>9</vt:i4>
      </vt:variant>
      <vt:variant>
        <vt:i4>0</vt:i4>
      </vt:variant>
      <vt:variant>
        <vt:i4>5</vt:i4>
      </vt:variant>
      <vt:variant>
        <vt:lpwstr>http://sk.ru/news/m/wiki/23049/download.aspx</vt:lpwstr>
      </vt:variant>
      <vt:variant>
        <vt:lpwstr/>
      </vt:variant>
      <vt:variant>
        <vt:i4>4915264</vt:i4>
      </vt:variant>
      <vt:variant>
        <vt:i4>6</vt:i4>
      </vt:variant>
      <vt:variant>
        <vt:i4>0</vt:i4>
      </vt:variant>
      <vt:variant>
        <vt:i4>5</vt:i4>
      </vt:variant>
      <vt:variant>
        <vt:lpwstr>http://www.rvc.ru/upload/iblock/c64/RVK_innovation_2017.pdf</vt:lpwstr>
      </vt:variant>
      <vt:variant>
        <vt:lpwstr/>
      </vt:variant>
      <vt:variant>
        <vt:i4>1703951</vt:i4>
      </vt:variant>
      <vt:variant>
        <vt:i4>0</vt:i4>
      </vt:variant>
      <vt:variant>
        <vt:i4>0</vt:i4>
      </vt:variant>
      <vt:variant>
        <vt:i4>5</vt:i4>
      </vt:variant>
      <vt:variant>
        <vt:lpwstr>javascript:CntToggleById('r81');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Ярослава</dc:creator>
  <cp:lastModifiedBy>Ярослава</cp:lastModifiedBy>
  <cp:revision>10</cp:revision>
  <cp:lastPrinted>2019-05-31T13:01:00Z</cp:lastPrinted>
  <dcterms:created xsi:type="dcterms:W3CDTF">2019-05-31T08:56:00Z</dcterms:created>
  <dcterms:modified xsi:type="dcterms:W3CDTF">2019-06-01T19:08:00Z</dcterms:modified>
</cp:coreProperties>
</file>