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12E" w:rsidRPr="00837497" w:rsidRDefault="00941F03" w:rsidP="002C012E">
      <w:pPr>
        <w:pStyle w:val="a8"/>
        <w:ind w:left="0"/>
        <w:jc w:val="both"/>
        <w:rPr>
          <w:sz w:val="28"/>
          <w:szCs w:val="28"/>
        </w:rPr>
      </w:pPr>
      <w:r>
        <w:rPr>
          <w:sz w:val="28"/>
          <w:szCs w:val="28"/>
        </w:rPr>
        <w:t xml:space="preserve">Проф. </w:t>
      </w:r>
      <w:r w:rsidR="002C012E">
        <w:rPr>
          <w:sz w:val="28"/>
          <w:szCs w:val="28"/>
        </w:rPr>
        <w:t xml:space="preserve">А.К. Соловьев </w:t>
      </w:r>
      <w:r>
        <w:rPr>
          <w:sz w:val="28"/>
          <w:szCs w:val="28"/>
        </w:rPr>
        <w:t xml:space="preserve">Пенсионная система России: риски </w:t>
      </w:r>
      <w:proofErr w:type="spellStart"/>
      <w:r>
        <w:rPr>
          <w:sz w:val="28"/>
          <w:szCs w:val="28"/>
        </w:rPr>
        <w:t>цифровизации</w:t>
      </w:r>
      <w:proofErr w:type="spellEnd"/>
      <w:r>
        <w:rPr>
          <w:sz w:val="28"/>
          <w:szCs w:val="28"/>
        </w:rPr>
        <w:t xml:space="preserve"> экономики</w:t>
      </w:r>
      <w:r w:rsidR="00543BB6">
        <w:rPr>
          <w:rStyle w:val="af4"/>
          <w:sz w:val="28"/>
          <w:szCs w:val="28"/>
        </w:rPr>
        <w:footnoteReference w:id="1"/>
      </w:r>
    </w:p>
    <w:p w:rsidR="00EC7270" w:rsidRPr="00874F0D" w:rsidRDefault="00EC7270" w:rsidP="0093407B">
      <w:pPr>
        <w:spacing w:after="0"/>
        <w:jc w:val="both"/>
        <w:rPr>
          <w:rFonts w:ascii="Times New Roman" w:hAnsi="Times New Roman" w:cs="Times New Roman"/>
          <w:sz w:val="28"/>
          <w:szCs w:val="28"/>
        </w:rPr>
      </w:pPr>
    </w:p>
    <w:p w:rsidR="00441DFF" w:rsidRDefault="00441DFF" w:rsidP="00441DFF">
      <w:pPr>
        <w:spacing w:after="0" w:line="360" w:lineRule="auto"/>
        <w:ind w:firstLine="709"/>
        <w:jc w:val="both"/>
        <w:rPr>
          <w:rFonts w:ascii="Times New Roman" w:hAnsi="Times New Roman" w:cs="Times New Roman"/>
          <w:sz w:val="24"/>
          <w:szCs w:val="24"/>
        </w:rPr>
      </w:pPr>
      <w:r w:rsidRPr="00E063DC">
        <w:rPr>
          <w:rFonts w:ascii="Times New Roman" w:eastAsia="Times New Roman" w:hAnsi="Times New Roman" w:cs="Times New Roman"/>
          <w:sz w:val="24"/>
          <w:szCs w:val="24"/>
          <w:lang w:eastAsia="ru-RU"/>
        </w:rPr>
        <w:t xml:space="preserve">В течение тридцатилетнего периода рыночной перестройки экономические принципы функционирования государственной пенсионной системы (начиная с процесса формирования источников финансирования и заканчивая процессом выплаты различных видов пенсий) претерпели многочисленные изменения. Однако стратегический вектор развития пенсионной системы сохраняет страховое направление, которое предусматривает непосредственную зависимость пенсионных прав граждан от личного (персонифицированного) трудового вклада каждого застрахованного лица в солидарно-распределительную систему. </w:t>
      </w:r>
      <w:r w:rsidR="00941F03" w:rsidRPr="00E063DC">
        <w:rPr>
          <w:rFonts w:ascii="Times New Roman" w:eastAsia="Times New Roman" w:hAnsi="Times New Roman" w:cs="Times New Roman"/>
          <w:sz w:val="24"/>
          <w:szCs w:val="24"/>
          <w:lang w:eastAsia="ru-RU"/>
        </w:rPr>
        <w:t>К</w:t>
      </w:r>
      <w:r w:rsidRPr="00E063DC">
        <w:rPr>
          <w:rFonts w:ascii="Times New Roman" w:eastAsia="Times New Roman" w:hAnsi="Times New Roman" w:cs="Times New Roman"/>
          <w:sz w:val="24"/>
          <w:szCs w:val="24"/>
          <w:lang w:eastAsia="ru-RU"/>
        </w:rPr>
        <w:t>ритериями</w:t>
      </w:r>
      <w:r w:rsidR="00941F03">
        <w:rPr>
          <w:rFonts w:ascii="Times New Roman" w:eastAsia="Times New Roman" w:hAnsi="Times New Roman" w:cs="Times New Roman"/>
          <w:sz w:val="24"/>
          <w:szCs w:val="24"/>
          <w:lang w:eastAsia="ru-RU"/>
        </w:rPr>
        <w:t xml:space="preserve"> </w:t>
      </w:r>
      <w:r w:rsidRPr="00E063DC">
        <w:rPr>
          <w:rFonts w:ascii="Times New Roman" w:eastAsia="Times New Roman" w:hAnsi="Times New Roman" w:cs="Times New Roman"/>
          <w:sz w:val="24"/>
          <w:szCs w:val="24"/>
          <w:lang w:eastAsia="ru-RU"/>
        </w:rPr>
        <w:t>учета пенсионных прав установлены продолжительность трудового стажа, в течение которого уплачивались страховые взносы в нормативном размере и сумма уплаченных взносов (в номинальном либо условн</w:t>
      </w:r>
      <w:proofErr w:type="gramStart"/>
      <w:r w:rsidRPr="00E063DC">
        <w:rPr>
          <w:rFonts w:ascii="Times New Roman" w:eastAsia="Times New Roman" w:hAnsi="Times New Roman" w:cs="Times New Roman"/>
          <w:sz w:val="24"/>
          <w:szCs w:val="24"/>
          <w:lang w:eastAsia="ru-RU"/>
        </w:rPr>
        <w:t>о-</w:t>
      </w:r>
      <w:proofErr w:type="gramEnd"/>
      <w:r w:rsidRPr="00441DFF">
        <w:rPr>
          <w:rFonts w:ascii="Times New Roman" w:eastAsia="Times New Roman" w:hAnsi="Times New Roman" w:cs="Times New Roman"/>
          <w:sz w:val="24"/>
          <w:szCs w:val="24"/>
          <w:lang w:eastAsia="ru-RU"/>
        </w:rPr>
        <w:t xml:space="preserve"> </w:t>
      </w:r>
      <w:r w:rsidRPr="00E063DC">
        <w:rPr>
          <w:rFonts w:ascii="Times New Roman" w:eastAsia="Times New Roman" w:hAnsi="Times New Roman" w:cs="Times New Roman"/>
          <w:sz w:val="24"/>
          <w:szCs w:val="24"/>
          <w:lang w:eastAsia="ru-RU"/>
        </w:rPr>
        <w:t>балльном исчислении).</w:t>
      </w:r>
    </w:p>
    <w:p w:rsidR="00441DFF" w:rsidRPr="00E063DC" w:rsidRDefault="00441DFF" w:rsidP="00441DFF">
      <w:pPr>
        <w:spacing w:after="0" w:line="360" w:lineRule="auto"/>
        <w:ind w:firstLine="709"/>
        <w:jc w:val="both"/>
        <w:rPr>
          <w:rFonts w:ascii="Times New Roman" w:eastAsia="Times New Roman" w:hAnsi="Times New Roman" w:cs="Times New Roman"/>
          <w:sz w:val="24"/>
          <w:szCs w:val="24"/>
          <w:lang w:eastAsia="ru-RU"/>
        </w:rPr>
      </w:pPr>
      <w:proofErr w:type="gramStart"/>
      <w:r w:rsidRPr="00E063DC">
        <w:rPr>
          <w:rFonts w:ascii="Times New Roman" w:eastAsia="Times New Roman" w:hAnsi="Times New Roman" w:cs="Times New Roman"/>
          <w:sz w:val="24"/>
          <w:szCs w:val="24"/>
          <w:lang w:eastAsia="ru-RU"/>
        </w:rPr>
        <w:t>Пенсионная реформа 2002г., которая по праву рассматривается как переломный момент институциональной перестройки государственного  пенсионного обеспечения, была направлена на усиление страховых приоритетов государственной пенсионной политики путем, с одной стороны, внедрения накопительного элемента трудовой пенсии, а с другой, с помощью параметрической увязки размера пенсии с объемом пенсионных прав (как   условных, так и денежных).</w:t>
      </w:r>
      <w:proofErr w:type="gramEnd"/>
    </w:p>
    <w:p w:rsidR="00441DFF" w:rsidRPr="00E063DC" w:rsidRDefault="00441DFF" w:rsidP="00441DFF">
      <w:pPr>
        <w:spacing w:after="0" w:line="360" w:lineRule="auto"/>
        <w:ind w:firstLine="709"/>
        <w:jc w:val="both"/>
        <w:rPr>
          <w:rFonts w:ascii="Times New Roman" w:eastAsia="Times New Roman" w:hAnsi="Times New Roman" w:cs="Times New Roman"/>
          <w:sz w:val="24"/>
          <w:szCs w:val="24"/>
          <w:lang w:eastAsia="ru-RU"/>
        </w:rPr>
      </w:pPr>
      <w:r w:rsidRPr="00E063DC">
        <w:rPr>
          <w:rFonts w:ascii="Times New Roman" w:eastAsia="Times New Roman" w:hAnsi="Times New Roman" w:cs="Times New Roman"/>
          <w:sz w:val="24"/>
          <w:szCs w:val="24"/>
          <w:lang w:eastAsia="ru-RU"/>
        </w:rPr>
        <w:t xml:space="preserve">- начинается формирование корпоративных пенсионных схем  работодателя  для последующей выплаты досрочной пенсии через систему НПО, </w:t>
      </w:r>
    </w:p>
    <w:p w:rsidR="00441DFF" w:rsidRPr="00E063DC" w:rsidRDefault="00441DFF" w:rsidP="00441DFF">
      <w:pPr>
        <w:spacing w:after="0" w:line="360" w:lineRule="auto"/>
        <w:ind w:firstLine="709"/>
        <w:jc w:val="both"/>
        <w:rPr>
          <w:rFonts w:ascii="Times New Roman" w:eastAsia="Times New Roman" w:hAnsi="Times New Roman" w:cs="Times New Roman"/>
          <w:sz w:val="24"/>
          <w:szCs w:val="24"/>
          <w:lang w:eastAsia="ru-RU"/>
        </w:rPr>
      </w:pPr>
      <w:r w:rsidRPr="00E063DC">
        <w:rPr>
          <w:rFonts w:ascii="Times New Roman" w:eastAsia="Times New Roman" w:hAnsi="Times New Roman" w:cs="Times New Roman"/>
          <w:sz w:val="24"/>
          <w:szCs w:val="24"/>
          <w:lang w:eastAsia="ru-RU"/>
        </w:rPr>
        <w:t xml:space="preserve">- обеспечены госгарантии сохранности пенсионных прав граждан по накопительной пенсии и др. </w:t>
      </w:r>
    </w:p>
    <w:p w:rsidR="00D41A38" w:rsidRDefault="00D41A38" w:rsidP="001229D3">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современном этапе развития пенсионная система характер</w:t>
      </w:r>
      <w:r w:rsidR="00543524">
        <w:rPr>
          <w:rFonts w:ascii="Times New Roman" w:eastAsia="Times New Roman" w:hAnsi="Times New Roman" w:cs="Times New Roman"/>
          <w:sz w:val="24"/>
          <w:szCs w:val="24"/>
          <w:lang w:eastAsia="ru-RU"/>
        </w:rPr>
        <w:t xml:space="preserve">изуется </w:t>
      </w:r>
      <w:proofErr w:type="spellStart"/>
      <w:r w:rsidR="00543524">
        <w:rPr>
          <w:rFonts w:ascii="Times New Roman" w:eastAsia="Times New Roman" w:hAnsi="Times New Roman" w:cs="Times New Roman"/>
          <w:sz w:val="24"/>
          <w:szCs w:val="24"/>
          <w:lang w:eastAsia="ru-RU"/>
        </w:rPr>
        <w:t>следу</w:t>
      </w:r>
      <w:proofErr w:type="gramStart"/>
      <w:r w:rsidR="00543524">
        <w:rPr>
          <w:rFonts w:ascii="Times New Roman" w:eastAsia="Times New Roman" w:hAnsi="Times New Roman" w:cs="Times New Roman"/>
          <w:sz w:val="24"/>
          <w:szCs w:val="24"/>
          <w:lang w:eastAsia="ru-RU"/>
        </w:rPr>
        <w:t>.щ</w:t>
      </w:r>
      <w:proofErr w:type="gramEnd"/>
      <w:r w:rsidR="00543524">
        <w:rPr>
          <w:rFonts w:ascii="Times New Roman" w:eastAsia="Times New Roman" w:hAnsi="Times New Roman" w:cs="Times New Roman"/>
          <w:sz w:val="24"/>
          <w:szCs w:val="24"/>
          <w:lang w:eastAsia="ru-RU"/>
        </w:rPr>
        <w:t>ими</w:t>
      </w:r>
      <w:proofErr w:type="spellEnd"/>
      <w:r w:rsidR="00543524">
        <w:rPr>
          <w:rFonts w:ascii="Times New Roman" w:eastAsia="Times New Roman" w:hAnsi="Times New Roman" w:cs="Times New Roman"/>
          <w:sz w:val="24"/>
          <w:szCs w:val="24"/>
          <w:lang w:eastAsia="ru-RU"/>
        </w:rPr>
        <w:t xml:space="preserve"> параметрами</w:t>
      </w:r>
    </w:p>
    <w:p w:rsidR="00D41A38" w:rsidRPr="00E063DC" w:rsidRDefault="00D41A38" w:rsidP="00D41A38">
      <w:pPr>
        <w:pStyle w:val="af5"/>
        <w:spacing w:after="0" w:line="360" w:lineRule="auto"/>
        <w:ind w:firstLine="709"/>
        <w:rPr>
          <w:rFonts w:ascii="Times New Roman" w:hAnsi="Times New Roman"/>
          <w:color w:val="000000"/>
        </w:rPr>
      </w:pPr>
      <w:r>
        <w:rPr>
          <w:rFonts w:ascii="Times New Roman" w:hAnsi="Times New Roman"/>
        </w:rPr>
        <w:t xml:space="preserve">Таблица 1.  Характеристики современной </w:t>
      </w:r>
      <w:r w:rsidRPr="00E063DC">
        <w:rPr>
          <w:rFonts w:ascii="Times New Roman" w:hAnsi="Times New Roman"/>
        </w:rPr>
        <w:t>пе</w:t>
      </w:r>
      <w:r>
        <w:rPr>
          <w:rFonts w:ascii="Times New Roman" w:hAnsi="Times New Roman"/>
        </w:rPr>
        <w:t xml:space="preserve">нсионной системы </w:t>
      </w:r>
      <w:r>
        <w:rPr>
          <w:rFonts w:ascii="Times New Roman" w:hAnsi="Times New Roman"/>
          <w:color w:val="000000"/>
        </w:rPr>
        <w:t>(</w:t>
      </w:r>
      <w:r>
        <w:rPr>
          <w:rFonts w:ascii="Times New Roman" w:hAnsi="Times New Roman"/>
        </w:rPr>
        <w:t>2018</w:t>
      </w:r>
      <w:r w:rsidRPr="00E063DC">
        <w:rPr>
          <w:rFonts w:ascii="Times New Roman" w:hAnsi="Times New Roman"/>
        </w:rPr>
        <w:t xml:space="preserve"> г</w:t>
      </w:r>
      <w:r>
        <w:rPr>
          <w:rFonts w:ascii="Times New Roman" w:hAnsi="Times New Roman"/>
        </w:rPr>
        <w:t>.</w:t>
      </w:r>
      <w:r w:rsidRPr="00E063DC">
        <w:rPr>
          <w:rFonts w:ascii="Times New Roman" w:hAnsi="Times New Roman"/>
          <w:color w:val="000000"/>
        </w:rPr>
        <w:t>)</w:t>
      </w:r>
    </w:p>
    <w:tbl>
      <w:tblPr>
        <w:tblW w:w="9524" w:type="dxa"/>
        <w:tblInd w:w="80" w:type="dxa"/>
        <w:shd w:val="clear" w:color="auto" w:fill="FFFFFF"/>
        <w:tblLayout w:type="fixed"/>
        <w:tblCellMar>
          <w:left w:w="0" w:type="dxa"/>
          <w:right w:w="0" w:type="dxa"/>
        </w:tblCellMar>
        <w:tblLook w:val="0000" w:firstRow="0" w:lastRow="0" w:firstColumn="0" w:lastColumn="0" w:noHBand="0" w:noVBand="0"/>
      </w:tblPr>
      <w:tblGrid>
        <w:gridCol w:w="2694"/>
        <w:gridCol w:w="1417"/>
        <w:gridCol w:w="2268"/>
        <w:gridCol w:w="1276"/>
        <w:gridCol w:w="1869"/>
      </w:tblGrid>
      <w:tr w:rsidR="00D41A38" w:rsidRPr="005849E2" w:rsidTr="0079719E">
        <w:trPr>
          <w:trHeight w:val="60"/>
          <w:tblHeader/>
        </w:trPr>
        <w:tc>
          <w:tcPr>
            <w:tcW w:w="2694" w:type="dxa"/>
            <w:tcBorders>
              <w:top w:val="single" w:sz="4" w:space="0" w:color="333B3F"/>
              <w:left w:val="single" w:sz="6" w:space="0" w:color="auto"/>
              <w:bottom w:val="single" w:sz="6" w:space="0" w:color="auto"/>
              <w:right w:val="single" w:sz="6" w:space="0" w:color="auto"/>
            </w:tcBorders>
            <w:shd w:val="clear" w:color="auto" w:fill="FFFFFF"/>
            <w:tcMar>
              <w:top w:w="160" w:type="dxa"/>
              <w:left w:w="80" w:type="dxa"/>
              <w:bottom w:w="57" w:type="dxa"/>
              <w:right w:w="80" w:type="dxa"/>
            </w:tcMar>
          </w:tcPr>
          <w:p w:rsidR="00D41A38" w:rsidRPr="005849E2" w:rsidRDefault="00D41A38" w:rsidP="0079719E">
            <w:pPr>
              <w:suppressAutoHyphens/>
              <w:autoSpaceDE w:val="0"/>
              <w:autoSpaceDN w:val="0"/>
              <w:adjustRightInd w:val="0"/>
              <w:spacing w:after="0" w:line="240" w:lineRule="auto"/>
              <w:textAlignment w:val="center"/>
              <w:rPr>
                <w:rFonts w:ascii="Times New Roman" w:eastAsia="Times New Roman" w:hAnsi="Times New Roman" w:cs="Times New Roman"/>
                <w:bCs/>
                <w:color w:val="000000"/>
                <w:sz w:val="20"/>
                <w:szCs w:val="20"/>
                <w:lang w:eastAsia="ru-RU"/>
              </w:rPr>
            </w:pPr>
            <w:r w:rsidRPr="005849E2">
              <w:rPr>
                <w:rFonts w:ascii="Times New Roman" w:eastAsia="Times New Roman" w:hAnsi="Times New Roman" w:cs="Times New Roman"/>
                <w:bCs/>
                <w:color w:val="000000"/>
                <w:sz w:val="20"/>
                <w:szCs w:val="20"/>
                <w:lang w:eastAsia="ru-RU"/>
              </w:rPr>
              <w:t>Вид пенсии</w:t>
            </w:r>
          </w:p>
        </w:tc>
        <w:tc>
          <w:tcPr>
            <w:tcW w:w="1417" w:type="dxa"/>
            <w:tcBorders>
              <w:top w:val="single" w:sz="4" w:space="0" w:color="333B3F"/>
              <w:left w:val="single" w:sz="6" w:space="0" w:color="auto"/>
              <w:bottom w:val="single" w:sz="6" w:space="0" w:color="auto"/>
              <w:right w:val="single" w:sz="6" w:space="0" w:color="auto"/>
            </w:tcBorders>
            <w:shd w:val="clear" w:color="auto" w:fill="FFFFFF"/>
            <w:tcMar>
              <w:top w:w="160" w:type="dxa"/>
              <w:left w:w="80" w:type="dxa"/>
              <w:bottom w:w="57" w:type="dxa"/>
              <w:right w:w="80" w:type="dxa"/>
            </w:tcMar>
          </w:tcPr>
          <w:p w:rsidR="00D41A38" w:rsidRPr="005849E2" w:rsidRDefault="00D41A38" w:rsidP="0079719E">
            <w:pPr>
              <w:suppressAutoHyphens/>
              <w:autoSpaceDE w:val="0"/>
              <w:autoSpaceDN w:val="0"/>
              <w:adjustRightInd w:val="0"/>
              <w:spacing w:after="0" w:line="240" w:lineRule="auto"/>
              <w:jc w:val="center"/>
              <w:textAlignment w:val="center"/>
              <w:rPr>
                <w:rFonts w:ascii="Times New Roman" w:eastAsia="Times New Roman" w:hAnsi="Times New Roman" w:cs="Times New Roman"/>
                <w:bCs/>
                <w:color w:val="000000"/>
                <w:sz w:val="20"/>
                <w:szCs w:val="20"/>
                <w:lang w:eastAsia="ru-RU"/>
              </w:rPr>
            </w:pPr>
            <w:r w:rsidRPr="005849E2">
              <w:rPr>
                <w:rFonts w:ascii="Times New Roman" w:eastAsia="Times New Roman" w:hAnsi="Times New Roman" w:cs="Times New Roman"/>
                <w:bCs/>
                <w:color w:val="000000"/>
                <w:sz w:val="20"/>
                <w:szCs w:val="20"/>
                <w:lang w:eastAsia="ru-RU"/>
              </w:rPr>
              <w:t>Численность пенсионеров</w:t>
            </w:r>
          </w:p>
          <w:p w:rsidR="00D41A38" w:rsidRPr="005849E2" w:rsidRDefault="00D41A38" w:rsidP="0079719E">
            <w:pPr>
              <w:suppressAutoHyphens/>
              <w:autoSpaceDE w:val="0"/>
              <w:autoSpaceDN w:val="0"/>
              <w:adjustRightInd w:val="0"/>
              <w:spacing w:after="0" w:line="240" w:lineRule="auto"/>
              <w:jc w:val="center"/>
              <w:textAlignment w:val="center"/>
              <w:rPr>
                <w:rFonts w:ascii="Times New Roman" w:eastAsia="Times New Roman" w:hAnsi="Times New Roman" w:cs="Times New Roman"/>
                <w:bCs/>
                <w:color w:val="000000"/>
                <w:sz w:val="20"/>
                <w:szCs w:val="20"/>
                <w:lang w:eastAsia="ru-RU"/>
              </w:rPr>
            </w:pPr>
            <w:r w:rsidRPr="005849E2">
              <w:rPr>
                <w:rFonts w:ascii="Times New Roman" w:eastAsia="Times New Roman" w:hAnsi="Times New Roman" w:cs="Times New Roman"/>
                <w:bCs/>
                <w:color w:val="E55541"/>
                <w:sz w:val="20"/>
                <w:szCs w:val="20"/>
                <w:lang w:eastAsia="ru-RU"/>
              </w:rPr>
              <w:t>тыс. чел.</w:t>
            </w:r>
          </w:p>
        </w:tc>
        <w:tc>
          <w:tcPr>
            <w:tcW w:w="2268" w:type="dxa"/>
            <w:tcBorders>
              <w:top w:val="single" w:sz="4" w:space="0" w:color="333B3F"/>
              <w:left w:val="single" w:sz="6" w:space="0" w:color="auto"/>
              <w:bottom w:val="single" w:sz="6" w:space="0" w:color="auto"/>
              <w:right w:val="single" w:sz="6" w:space="0" w:color="auto"/>
            </w:tcBorders>
            <w:shd w:val="clear" w:color="auto" w:fill="FFFFFF"/>
            <w:tcMar>
              <w:top w:w="160" w:type="dxa"/>
              <w:left w:w="80" w:type="dxa"/>
              <w:bottom w:w="57" w:type="dxa"/>
              <w:right w:w="80" w:type="dxa"/>
            </w:tcMar>
          </w:tcPr>
          <w:p w:rsidR="00D41A38" w:rsidRPr="005849E2" w:rsidRDefault="00D41A38" w:rsidP="0079719E">
            <w:pPr>
              <w:suppressAutoHyphens/>
              <w:autoSpaceDE w:val="0"/>
              <w:autoSpaceDN w:val="0"/>
              <w:adjustRightInd w:val="0"/>
              <w:spacing w:after="0" w:line="240" w:lineRule="auto"/>
              <w:jc w:val="center"/>
              <w:textAlignment w:val="center"/>
              <w:rPr>
                <w:rFonts w:ascii="Times New Roman" w:eastAsia="Times New Roman" w:hAnsi="Times New Roman" w:cs="Times New Roman"/>
                <w:bCs/>
                <w:color w:val="000000"/>
                <w:sz w:val="20"/>
                <w:szCs w:val="20"/>
                <w:lang w:eastAsia="ru-RU"/>
              </w:rPr>
            </w:pPr>
            <w:r w:rsidRPr="005849E2">
              <w:rPr>
                <w:rFonts w:ascii="Times New Roman" w:eastAsia="Times New Roman" w:hAnsi="Times New Roman" w:cs="Times New Roman"/>
                <w:bCs/>
                <w:color w:val="000000"/>
                <w:sz w:val="20"/>
                <w:szCs w:val="20"/>
                <w:lang w:eastAsia="ru-RU"/>
              </w:rPr>
              <w:t>Динамика численности пенсионеров за год</w:t>
            </w:r>
          </w:p>
          <w:p w:rsidR="00D41A38" w:rsidRPr="005849E2" w:rsidRDefault="00D41A38" w:rsidP="0079719E">
            <w:pPr>
              <w:suppressAutoHyphens/>
              <w:autoSpaceDE w:val="0"/>
              <w:autoSpaceDN w:val="0"/>
              <w:adjustRightInd w:val="0"/>
              <w:spacing w:after="0" w:line="240" w:lineRule="auto"/>
              <w:jc w:val="center"/>
              <w:textAlignment w:val="center"/>
              <w:rPr>
                <w:rFonts w:ascii="Times New Roman" w:eastAsia="Times New Roman" w:hAnsi="Times New Roman" w:cs="Times New Roman"/>
                <w:bCs/>
                <w:color w:val="000000"/>
                <w:sz w:val="20"/>
                <w:szCs w:val="20"/>
                <w:lang w:eastAsia="ru-RU"/>
              </w:rPr>
            </w:pPr>
            <w:r w:rsidRPr="005849E2">
              <w:rPr>
                <w:rFonts w:ascii="Times New Roman" w:eastAsia="Times New Roman" w:hAnsi="Times New Roman" w:cs="Times New Roman"/>
                <w:bCs/>
                <w:color w:val="E55541"/>
                <w:sz w:val="20"/>
                <w:szCs w:val="20"/>
                <w:lang w:eastAsia="ru-RU"/>
              </w:rPr>
              <w:t>тыс. чел.</w:t>
            </w:r>
          </w:p>
        </w:tc>
        <w:tc>
          <w:tcPr>
            <w:tcW w:w="1276" w:type="dxa"/>
            <w:tcBorders>
              <w:top w:val="single" w:sz="4" w:space="0" w:color="333B3F"/>
              <w:left w:val="single" w:sz="6" w:space="0" w:color="auto"/>
              <w:bottom w:val="single" w:sz="6" w:space="0" w:color="auto"/>
              <w:right w:val="single" w:sz="6" w:space="0" w:color="auto"/>
            </w:tcBorders>
            <w:shd w:val="clear" w:color="auto" w:fill="FFFFFF"/>
            <w:tcMar>
              <w:top w:w="160" w:type="dxa"/>
              <w:left w:w="80" w:type="dxa"/>
              <w:bottom w:w="57" w:type="dxa"/>
              <w:right w:w="80" w:type="dxa"/>
            </w:tcMar>
          </w:tcPr>
          <w:p w:rsidR="00D41A38" w:rsidRPr="005849E2" w:rsidRDefault="00D41A38" w:rsidP="0079719E">
            <w:pPr>
              <w:suppressAutoHyphens/>
              <w:autoSpaceDE w:val="0"/>
              <w:autoSpaceDN w:val="0"/>
              <w:adjustRightInd w:val="0"/>
              <w:spacing w:after="0" w:line="240" w:lineRule="auto"/>
              <w:jc w:val="center"/>
              <w:textAlignment w:val="center"/>
              <w:rPr>
                <w:rFonts w:ascii="Times New Roman" w:eastAsia="Times New Roman" w:hAnsi="Times New Roman" w:cs="Times New Roman"/>
                <w:bCs/>
                <w:color w:val="000000"/>
                <w:sz w:val="20"/>
                <w:szCs w:val="20"/>
                <w:lang w:eastAsia="ru-RU"/>
              </w:rPr>
            </w:pPr>
            <w:r w:rsidRPr="005849E2">
              <w:rPr>
                <w:rFonts w:ascii="Times New Roman" w:eastAsia="Times New Roman" w:hAnsi="Times New Roman" w:cs="Times New Roman"/>
                <w:bCs/>
                <w:color w:val="000000"/>
                <w:sz w:val="20"/>
                <w:szCs w:val="20"/>
                <w:lang w:eastAsia="ru-RU"/>
              </w:rPr>
              <w:t>Средний размер</w:t>
            </w:r>
          </w:p>
          <w:p w:rsidR="00D41A38" w:rsidRPr="005849E2" w:rsidRDefault="00D41A38" w:rsidP="0079719E">
            <w:pPr>
              <w:suppressAutoHyphens/>
              <w:autoSpaceDE w:val="0"/>
              <w:autoSpaceDN w:val="0"/>
              <w:adjustRightInd w:val="0"/>
              <w:spacing w:after="0" w:line="240" w:lineRule="auto"/>
              <w:jc w:val="center"/>
              <w:textAlignment w:val="center"/>
              <w:rPr>
                <w:rFonts w:ascii="Times New Roman" w:eastAsia="Times New Roman" w:hAnsi="Times New Roman" w:cs="Times New Roman"/>
                <w:bCs/>
                <w:color w:val="000000"/>
                <w:sz w:val="20"/>
                <w:szCs w:val="20"/>
                <w:lang w:eastAsia="ru-RU"/>
              </w:rPr>
            </w:pPr>
            <w:r w:rsidRPr="005849E2">
              <w:rPr>
                <w:rFonts w:ascii="Times New Roman" w:eastAsia="Times New Roman" w:hAnsi="Times New Roman" w:cs="Times New Roman"/>
                <w:bCs/>
                <w:color w:val="E55541"/>
                <w:sz w:val="20"/>
                <w:szCs w:val="20"/>
                <w:lang w:eastAsia="ru-RU"/>
              </w:rPr>
              <w:t>руб.</w:t>
            </w:r>
          </w:p>
        </w:tc>
        <w:tc>
          <w:tcPr>
            <w:tcW w:w="1869" w:type="dxa"/>
            <w:tcBorders>
              <w:top w:val="single" w:sz="4" w:space="0" w:color="333B3F"/>
              <w:left w:val="single" w:sz="6" w:space="0" w:color="auto"/>
              <w:bottom w:val="single" w:sz="6" w:space="0" w:color="auto"/>
              <w:right w:val="single" w:sz="6" w:space="0" w:color="auto"/>
            </w:tcBorders>
            <w:shd w:val="clear" w:color="auto" w:fill="FFFFFF"/>
            <w:tcMar>
              <w:top w:w="160" w:type="dxa"/>
              <w:left w:w="80" w:type="dxa"/>
              <w:bottom w:w="57" w:type="dxa"/>
              <w:right w:w="80" w:type="dxa"/>
            </w:tcMar>
          </w:tcPr>
          <w:p w:rsidR="00D41A38" w:rsidRPr="005849E2" w:rsidRDefault="00D41A38" w:rsidP="0079719E">
            <w:pPr>
              <w:suppressAutoHyphens/>
              <w:autoSpaceDE w:val="0"/>
              <w:autoSpaceDN w:val="0"/>
              <w:adjustRightInd w:val="0"/>
              <w:spacing w:after="0" w:line="240" w:lineRule="auto"/>
              <w:jc w:val="center"/>
              <w:textAlignment w:val="center"/>
              <w:rPr>
                <w:rFonts w:ascii="Times New Roman" w:eastAsia="Times New Roman" w:hAnsi="Times New Roman" w:cs="Times New Roman"/>
                <w:bCs/>
                <w:color w:val="000000"/>
                <w:sz w:val="20"/>
                <w:szCs w:val="20"/>
                <w:lang w:eastAsia="ru-RU"/>
              </w:rPr>
            </w:pPr>
            <w:r w:rsidRPr="005849E2">
              <w:rPr>
                <w:rFonts w:ascii="Times New Roman" w:eastAsia="Times New Roman" w:hAnsi="Times New Roman" w:cs="Times New Roman"/>
                <w:bCs/>
                <w:color w:val="000000"/>
                <w:sz w:val="20"/>
                <w:szCs w:val="20"/>
                <w:lang w:eastAsia="ru-RU"/>
              </w:rPr>
              <w:t>Динамика среднего размера за год</w:t>
            </w:r>
          </w:p>
          <w:p w:rsidR="00D41A38" w:rsidRPr="005849E2" w:rsidRDefault="00D41A38" w:rsidP="0079719E">
            <w:pPr>
              <w:suppressAutoHyphens/>
              <w:autoSpaceDE w:val="0"/>
              <w:autoSpaceDN w:val="0"/>
              <w:adjustRightInd w:val="0"/>
              <w:spacing w:after="0" w:line="240" w:lineRule="auto"/>
              <w:jc w:val="center"/>
              <w:textAlignment w:val="center"/>
              <w:rPr>
                <w:rFonts w:ascii="Times New Roman" w:eastAsia="Times New Roman" w:hAnsi="Times New Roman" w:cs="Times New Roman"/>
                <w:bCs/>
                <w:color w:val="000000"/>
                <w:sz w:val="20"/>
                <w:szCs w:val="20"/>
                <w:lang w:eastAsia="ru-RU"/>
              </w:rPr>
            </w:pPr>
            <w:r w:rsidRPr="005849E2">
              <w:rPr>
                <w:rFonts w:ascii="Times New Roman" w:eastAsia="Times New Roman" w:hAnsi="Times New Roman" w:cs="Times New Roman"/>
                <w:bCs/>
                <w:color w:val="E55541"/>
                <w:sz w:val="20"/>
                <w:szCs w:val="20"/>
                <w:lang w:eastAsia="ru-RU"/>
              </w:rPr>
              <w:t>руб.</w:t>
            </w:r>
          </w:p>
        </w:tc>
      </w:tr>
      <w:tr w:rsidR="00D41A38" w:rsidRPr="005849E2" w:rsidTr="0079719E">
        <w:trPr>
          <w:trHeight w:val="390"/>
        </w:trPr>
        <w:tc>
          <w:tcPr>
            <w:tcW w:w="2694" w:type="dxa"/>
            <w:tcBorders>
              <w:top w:val="single" w:sz="6" w:space="0" w:color="4B88C7"/>
              <w:left w:val="single" w:sz="6" w:space="0" w:color="auto"/>
              <w:bottom w:val="single" w:sz="4" w:space="0" w:color="333B3F"/>
              <w:right w:val="single" w:sz="6" w:space="0" w:color="auto"/>
            </w:tcBorders>
            <w:shd w:val="clear" w:color="auto" w:fill="FFFFFF"/>
            <w:tcMar>
              <w:top w:w="120" w:type="dxa"/>
              <w:left w:w="80" w:type="dxa"/>
              <w:bottom w:w="120" w:type="dxa"/>
              <w:right w:w="200" w:type="dxa"/>
            </w:tcMar>
          </w:tcPr>
          <w:p w:rsidR="00D41A38" w:rsidRPr="005849E2" w:rsidRDefault="00D41A38" w:rsidP="0079719E">
            <w:pPr>
              <w:suppressAutoHyphens/>
              <w:autoSpaceDE w:val="0"/>
              <w:autoSpaceDN w:val="0"/>
              <w:adjustRightInd w:val="0"/>
              <w:spacing w:after="0" w:line="240" w:lineRule="auto"/>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Страховая пенсия:</w:t>
            </w:r>
          </w:p>
        </w:tc>
        <w:tc>
          <w:tcPr>
            <w:tcW w:w="1417"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39 786</w:t>
            </w:r>
          </w:p>
        </w:tc>
        <w:tc>
          <w:tcPr>
            <w:tcW w:w="2268"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79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237</w:t>
            </w:r>
          </w:p>
        </w:tc>
        <w:tc>
          <w:tcPr>
            <w:tcW w:w="1276"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13 306</w:t>
            </w:r>
          </w:p>
        </w:tc>
        <w:tc>
          <w:tcPr>
            <w:tcW w:w="1869"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62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581</w:t>
            </w:r>
          </w:p>
        </w:tc>
      </w:tr>
      <w:tr w:rsidR="00D41A38" w:rsidRPr="005849E2" w:rsidTr="0079719E">
        <w:trPr>
          <w:trHeight w:val="60"/>
        </w:trPr>
        <w:tc>
          <w:tcPr>
            <w:tcW w:w="2694" w:type="dxa"/>
            <w:tcBorders>
              <w:top w:val="single" w:sz="4" w:space="0" w:color="333B3F"/>
              <w:left w:val="single" w:sz="6" w:space="0" w:color="auto"/>
              <w:bottom w:val="single" w:sz="4" w:space="0" w:color="333B3F"/>
              <w:right w:val="single" w:sz="6" w:space="0" w:color="auto"/>
            </w:tcBorders>
            <w:shd w:val="clear" w:color="auto" w:fill="FFFFFF"/>
            <w:tcMar>
              <w:top w:w="120" w:type="dxa"/>
              <w:left w:w="283" w:type="dxa"/>
              <w:bottom w:w="120" w:type="dxa"/>
              <w:right w:w="200" w:type="dxa"/>
            </w:tcMar>
          </w:tcPr>
          <w:p w:rsidR="00D41A38" w:rsidRPr="005849E2" w:rsidRDefault="00D41A38" w:rsidP="0079719E">
            <w:pPr>
              <w:tabs>
                <w:tab w:val="left" w:pos="200"/>
              </w:tabs>
              <w:suppressAutoHyphens/>
              <w:autoSpaceDE w:val="0"/>
              <w:autoSpaceDN w:val="0"/>
              <w:adjustRightInd w:val="0"/>
              <w:spacing w:after="0" w:line="240" w:lineRule="auto"/>
              <w:jc w:val="both"/>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по старости</w:t>
            </w:r>
          </w:p>
        </w:tc>
        <w:tc>
          <w:tcPr>
            <w:tcW w:w="1417"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36 311</w:t>
            </w:r>
          </w:p>
        </w:tc>
        <w:tc>
          <w:tcPr>
            <w:tcW w:w="2268"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79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303</w:t>
            </w:r>
          </w:p>
        </w:tc>
        <w:tc>
          <w:tcPr>
            <w:tcW w:w="1276"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13 762</w:t>
            </w:r>
          </w:p>
        </w:tc>
        <w:tc>
          <w:tcPr>
            <w:tcW w:w="1869"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62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589</w:t>
            </w:r>
          </w:p>
        </w:tc>
      </w:tr>
      <w:tr w:rsidR="00D41A38" w:rsidRPr="005849E2" w:rsidTr="0079719E">
        <w:trPr>
          <w:trHeight w:val="60"/>
        </w:trPr>
        <w:tc>
          <w:tcPr>
            <w:tcW w:w="2694" w:type="dxa"/>
            <w:tcBorders>
              <w:top w:val="single" w:sz="4" w:space="0" w:color="333B3F"/>
              <w:left w:val="single" w:sz="6" w:space="0" w:color="auto"/>
              <w:bottom w:val="single" w:sz="4" w:space="0" w:color="333B3F"/>
              <w:right w:val="single" w:sz="6" w:space="0" w:color="auto"/>
            </w:tcBorders>
            <w:shd w:val="clear" w:color="auto" w:fill="FFFFFF"/>
            <w:tcMar>
              <w:top w:w="120" w:type="dxa"/>
              <w:left w:w="283" w:type="dxa"/>
              <w:bottom w:w="120" w:type="dxa"/>
              <w:right w:w="200" w:type="dxa"/>
            </w:tcMar>
          </w:tcPr>
          <w:p w:rsidR="00D41A38" w:rsidRPr="005849E2" w:rsidRDefault="00D41A38" w:rsidP="0079719E">
            <w:pPr>
              <w:tabs>
                <w:tab w:val="left" w:pos="200"/>
              </w:tabs>
              <w:suppressAutoHyphens/>
              <w:autoSpaceDE w:val="0"/>
              <w:autoSpaceDN w:val="0"/>
              <w:adjustRightInd w:val="0"/>
              <w:spacing w:after="0" w:line="240" w:lineRule="auto"/>
              <w:jc w:val="both"/>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по инвалидности</w:t>
            </w:r>
          </w:p>
        </w:tc>
        <w:tc>
          <w:tcPr>
            <w:tcW w:w="1417"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2 069</w:t>
            </w:r>
          </w:p>
        </w:tc>
        <w:tc>
          <w:tcPr>
            <w:tcW w:w="2268"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79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-72</w:t>
            </w:r>
          </w:p>
        </w:tc>
        <w:tc>
          <w:tcPr>
            <w:tcW w:w="1276"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8 530</w:t>
            </w:r>
          </w:p>
        </w:tc>
        <w:tc>
          <w:tcPr>
            <w:tcW w:w="1869"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62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353</w:t>
            </w:r>
          </w:p>
        </w:tc>
      </w:tr>
      <w:tr w:rsidR="00D41A38" w:rsidRPr="005849E2" w:rsidTr="0079719E">
        <w:trPr>
          <w:trHeight w:val="60"/>
        </w:trPr>
        <w:tc>
          <w:tcPr>
            <w:tcW w:w="2694" w:type="dxa"/>
            <w:tcBorders>
              <w:top w:val="single" w:sz="4" w:space="0" w:color="333B3F"/>
              <w:left w:val="single" w:sz="6" w:space="0" w:color="auto"/>
              <w:bottom w:val="single" w:sz="4" w:space="0" w:color="333B3F"/>
              <w:right w:val="single" w:sz="6" w:space="0" w:color="auto"/>
            </w:tcBorders>
            <w:shd w:val="clear" w:color="auto" w:fill="FFFFFF"/>
            <w:tcMar>
              <w:top w:w="120" w:type="dxa"/>
              <w:left w:w="283" w:type="dxa"/>
              <w:bottom w:w="120" w:type="dxa"/>
              <w:right w:w="200" w:type="dxa"/>
            </w:tcMar>
          </w:tcPr>
          <w:p w:rsidR="00D41A38" w:rsidRPr="005849E2" w:rsidRDefault="00D41A38" w:rsidP="0079719E">
            <w:pPr>
              <w:tabs>
                <w:tab w:val="left" w:pos="200"/>
              </w:tabs>
              <w:suppressAutoHyphens/>
              <w:autoSpaceDE w:val="0"/>
              <w:autoSpaceDN w:val="0"/>
              <w:adjustRightInd w:val="0"/>
              <w:spacing w:after="0" w:line="240" w:lineRule="auto"/>
              <w:jc w:val="both"/>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lastRenderedPageBreak/>
              <w:t>по потере кормильца</w:t>
            </w:r>
          </w:p>
        </w:tc>
        <w:tc>
          <w:tcPr>
            <w:tcW w:w="1417"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1 406</w:t>
            </w:r>
          </w:p>
        </w:tc>
        <w:tc>
          <w:tcPr>
            <w:tcW w:w="2268"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79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6</w:t>
            </w:r>
          </w:p>
        </w:tc>
        <w:tc>
          <w:tcPr>
            <w:tcW w:w="1276"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8 564</w:t>
            </w:r>
          </w:p>
        </w:tc>
        <w:tc>
          <w:tcPr>
            <w:tcW w:w="1869"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62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399</w:t>
            </w:r>
          </w:p>
        </w:tc>
      </w:tr>
      <w:tr w:rsidR="00D41A38" w:rsidRPr="005849E2" w:rsidTr="0079719E">
        <w:trPr>
          <w:trHeight w:val="60"/>
        </w:trPr>
        <w:tc>
          <w:tcPr>
            <w:tcW w:w="2694" w:type="dxa"/>
            <w:tcBorders>
              <w:top w:val="single" w:sz="4" w:space="0" w:color="333B3F"/>
              <w:left w:val="single" w:sz="6" w:space="0" w:color="auto"/>
              <w:bottom w:val="single" w:sz="4" w:space="0" w:color="333B3F"/>
              <w:right w:val="single" w:sz="6" w:space="0" w:color="auto"/>
            </w:tcBorders>
            <w:shd w:val="clear" w:color="auto" w:fill="FFFFFF"/>
            <w:tcMar>
              <w:top w:w="120" w:type="dxa"/>
              <w:left w:w="80" w:type="dxa"/>
              <w:bottom w:w="120" w:type="dxa"/>
              <w:right w:w="80" w:type="dxa"/>
            </w:tcMar>
          </w:tcPr>
          <w:p w:rsidR="00D41A38" w:rsidRPr="005849E2" w:rsidRDefault="00D41A38" w:rsidP="0079719E">
            <w:pPr>
              <w:suppressAutoHyphens/>
              <w:autoSpaceDE w:val="0"/>
              <w:autoSpaceDN w:val="0"/>
              <w:adjustRightInd w:val="0"/>
              <w:spacing w:after="0" w:line="240" w:lineRule="auto"/>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 xml:space="preserve">Пенсия по государственному </w:t>
            </w:r>
            <w:r w:rsidRPr="005849E2">
              <w:rPr>
                <w:rFonts w:ascii="Times New Roman" w:eastAsia="Times New Roman" w:hAnsi="Times New Roman" w:cs="Times New Roman"/>
                <w:bCs/>
                <w:color w:val="000000"/>
                <w:sz w:val="20"/>
                <w:szCs w:val="20"/>
                <w:lang w:eastAsia="ru-RU"/>
              </w:rPr>
              <w:br/>
              <w:t>пенсионному обеспечению:</w:t>
            </w:r>
          </w:p>
        </w:tc>
        <w:tc>
          <w:tcPr>
            <w:tcW w:w="1417"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3 702</w:t>
            </w:r>
          </w:p>
        </w:tc>
        <w:tc>
          <w:tcPr>
            <w:tcW w:w="2268"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79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67</w:t>
            </w:r>
          </w:p>
        </w:tc>
        <w:tc>
          <w:tcPr>
            <w:tcW w:w="1276"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9 400</w:t>
            </w:r>
          </w:p>
        </w:tc>
        <w:tc>
          <w:tcPr>
            <w:tcW w:w="1869"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62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230</w:t>
            </w:r>
          </w:p>
        </w:tc>
      </w:tr>
      <w:tr w:rsidR="00D41A38" w:rsidRPr="005849E2" w:rsidTr="0079719E">
        <w:trPr>
          <w:trHeight w:val="60"/>
        </w:trPr>
        <w:tc>
          <w:tcPr>
            <w:tcW w:w="2694" w:type="dxa"/>
            <w:tcBorders>
              <w:top w:val="single" w:sz="4" w:space="0" w:color="333B3F"/>
              <w:left w:val="single" w:sz="6" w:space="0" w:color="auto"/>
              <w:bottom w:val="single" w:sz="4" w:space="0" w:color="333B3F"/>
              <w:right w:val="single" w:sz="6" w:space="0" w:color="auto"/>
            </w:tcBorders>
            <w:shd w:val="clear" w:color="auto" w:fill="FFFFFF"/>
            <w:tcMar>
              <w:top w:w="120" w:type="dxa"/>
              <w:left w:w="283" w:type="dxa"/>
              <w:bottom w:w="120" w:type="dxa"/>
              <w:right w:w="80" w:type="dxa"/>
            </w:tcMar>
          </w:tcPr>
          <w:p w:rsidR="00D41A38" w:rsidRPr="005849E2" w:rsidRDefault="00D41A38" w:rsidP="0079719E">
            <w:pPr>
              <w:tabs>
                <w:tab w:val="left" w:pos="200"/>
              </w:tabs>
              <w:suppressAutoHyphens/>
              <w:autoSpaceDE w:val="0"/>
              <w:autoSpaceDN w:val="0"/>
              <w:adjustRightInd w:val="0"/>
              <w:spacing w:after="0" w:line="240" w:lineRule="auto"/>
              <w:jc w:val="both"/>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по старости</w:t>
            </w:r>
          </w:p>
        </w:tc>
        <w:tc>
          <w:tcPr>
            <w:tcW w:w="1417"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415</w:t>
            </w:r>
          </w:p>
        </w:tc>
        <w:tc>
          <w:tcPr>
            <w:tcW w:w="2268"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79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39</w:t>
            </w:r>
          </w:p>
        </w:tc>
        <w:tc>
          <w:tcPr>
            <w:tcW w:w="1276"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11 688</w:t>
            </w:r>
          </w:p>
        </w:tc>
        <w:tc>
          <w:tcPr>
            <w:tcW w:w="1869"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62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459</w:t>
            </w:r>
          </w:p>
        </w:tc>
      </w:tr>
      <w:tr w:rsidR="00D41A38" w:rsidRPr="005849E2" w:rsidTr="0079719E">
        <w:trPr>
          <w:trHeight w:val="60"/>
        </w:trPr>
        <w:tc>
          <w:tcPr>
            <w:tcW w:w="2694" w:type="dxa"/>
            <w:tcBorders>
              <w:top w:val="single" w:sz="4" w:space="0" w:color="333B3F"/>
              <w:left w:val="single" w:sz="6" w:space="0" w:color="auto"/>
              <w:bottom w:val="single" w:sz="4" w:space="0" w:color="333B3F"/>
              <w:right w:val="single" w:sz="6" w:space="0" w:color="auto"/>
            </w:tcBorders>
            <w:shd w:val="clear" w:color="auto" w:fill="FFFFFF"/>
            <w:tcMar>
              <w:top w:w="120" w:type="dxa"/>
              <w:left w:w="283" w:type="dxa"/>
              <w:bottom w:w="120" w:type="dxa"/>
              <w:right w:w="80" w:type="dxa"/>
            </w:tcMar>
          </w:tcPr>
          <w:p w:rsidR="00D41A38" w:rsidRPr="005849E2" w:rsidRDefault="00D41A38" w:rsidP="0079719E">
            <w:pPr>
              <w:tabs>
                <w:tab w:val="left" w:pos="200"/>
              </w:tabs>
              <w:suppressAutoHyphens/>
              <w:autoSpaceDE w:val="0"/>
              <w:autoSpaceDN w:val="0"/>
              <w:adjustRightInd w:val="0"/>
              <w:spacing w:after="0" w:line="240" w:lineRule="auto"/>
              <w:jc w:val="both"/>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по инвалидности</w:t>
            </w:r>
          </w:p>
        </w:tc>
        <w:tc>
          <w:tcPr>
            <w:tcW w:w="1417"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45</w:t>
            </w:r>
          </w:p>
        </w:tc>
        <w:tc>
          <w:tcPr>
            <w:tcW w:w="2268"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79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-2</w:t>
            </w:r>
          </w:p>
        </w:tc>
        <w:tc>
          <w:tcPr>
            <w:tcW w:w="1276"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12 654</w:t>
            </w:r>
          </w:p>
        </w:tc>
        <w:tc>
          <w:tcPr>
            <w:tcW w:w="1869"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62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158</w:t>
            </w:r>
          </w:p>
        </w:tc>
      </w:tr>
      <w:tr w:rsidR="00D41A38" w:rsidRPr="005849E2" w:rsidTr="0079719E">
        <w:trPr>
          <w:trHeight w:val="60"/>
        </w:trPr>
        <w:tc>
          <w:tcPr>
            <w:tcW w:w="2694" w:type="dxa"/>
            <w:tcBorders>
              <w:top w:val="single" w:sz="4" w:space="0" w:color="333B3F"/>
              <w:left w:val="single" w:sz="6" w:space="0" w:color="auto"/>
              <w:bottom w:val="single" w:sz="4" w:space="0" w:color="333B3F"/>
              <w:right w:val="single" w:sz="6" w:space="0" w:color="auto"/>
            </w:tcBorders>
            <w:shd w:val="clear" w:color="auto" w:fill="FFFFFF"/>
            <w:tcMar>
              <w:top w:w="120" w:type="dxa"/>
              <w:left w:w="283" w:type="dxa"/>
              <w:bottom w:w="120" w:type="dxa"/>
              <w:right w:w="80" w:type="dxa"/>
            </w:tcMar>
          </w:tcPr>
          <w:p w:rsidR="00D41A38" w:rsidRPr="005849E2" w:rsidRDefault="00D41A38" w:rsidP="0079719E">
            <w:pPr>
              <w:tabs>
                <w:tab w:val="left" w:pos="200"/>
              </w:tabs>
              <w:suppressAutoHyphens/>
              <w:autoSpaceDE w:val="0"/>
              <w:autoSpaceDN w:val="0"/>
              <w:adjustRightInd w:val="0"/>
              <w:spacing w:after="0" w:line="240" w:lineRule="auto"/>
              <w:jc w:val="both"/>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по потере кормильца</w:t>
            </w:r>
          </w:p>
        </w:tc>
        <w:tc>
          <w:tcPr>
            <w:tcW w:w="1417"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6</w:t>
            </w:r>
          </w:p>
        </w:tc>
        <w:tc>
          <w:tcPr>
            <w:tcW w:w="2268"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79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-1</w:t>
            </w:r>
          </w:p>
        </w:tc>
        <w:tc>
          <w:tcPr>
            <w:tcW w:w="1276"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9 987</w:t>
            </w:r>
          </w:p>
        </w:tc>
        <w:tc>
          <w:tcPr>
            <w:tcW w:w="1869"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62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116</w:t>
            </w:r>
          </w:p>
        </w:tc>
      </w:tr>
      <w:tr w:rsidR="00D41A38" w:rsidRPr="005849E2" w:rsidTr="0079719E">
        <w:trPr>
          <w:trHeight w:val="60"/>
        </w:trPr>
        <w:tc>
          <w:tcPr>
            <w:tcW w:w="2694" w:type="dxa"/>
            <w:tcBorders>
              <w:top w:val="single" w:sz="4" w:space="0" w:color="333B3F"/>
              <w:left w:val="single" w:sz="6" w:space="0" w:color="auto"/>
              <w:bottom w:val="single" w:sz="4" w:space="0" w:color="333B3F"/>
              <w:right w:val="single" w:sz="6" w:space="0" w:color="auto"/>
            </w:tcBorders>
            <w:shd w:val="clear" w:color="auto" w:fill="FFFFFF"/>
            <w:tcMar>
              <w:top w:w="120" w:type="dxa"/>
              <w:left w:w="283" w:type="dxa"/>
              <w:bottom w:w="120" w:type="dxa"/>
              <w:right w:w="80" w:type="dxa"/>
            </w:tcMar>
          </w:tcPr>
          <w:p w:rsidR="00D41A38" w:rsidRPr="005849E2" w:rsidRDefault="00D41A38" w:rsidP="0079719E">
            <w:pPr>
              <w:tabs>
                <w:tab w:val="left" w:pos="200"/>
              </w:tabs>
              <w:suppressAutoHyphens/>
              <w:autoSpaceDE w:val="0"/>
              <w:autoSpaceDN w:val="0"/>
              <w:adjustRightInd w:val="0"/>
              <w:spacing w:after="0" w:line="240" w:lineRule="auto"/>
              <w:jc w:val="both"/>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за выслугу лет</w:t>
            </w:r>
          </w:p>
        </w:tc>
        <w:tc>
          <w:tcPr>
            <w:tcW w:w="1417"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76</w:t>
            </w:r>
          </w:p>
        </w:tc>
        <w:tc>
          <w:tcPr>
            <w:tcW w:w="2268"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79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6</w:t>
            </w:r>
          </w:p>
        </w:tc>
        <w:tc>
          <w:tcPr>
            <w:tcW w:w="1276"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19 956</w:t>
            </w:r>
          </w:p>
        </w:tc>
        <w:tc>
          <w:tcPr>
            <w:tcW w:w="1869"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62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596</w:t>
            </w:r>
          </w:p>
        </w:tc>
      </w:tr>
      <w:tr w:rsidR="00D41A38" w:rsidRPr="005849E2" w:rsidTr="0079719E">
        <w:trPr>
          <w:trHeight w:val="60"/>
        </w:trPr>
        <w:tc>
          <w:tcPr>
            <w:tcW w:w="2694" w:type="dxa"/>
            <w:tcBorders>
              <w:top w:val="single" w:sz="4" w:space="0" w:color="333B3F"/>
              <w:left w:val="single" w:sz="6" w:space="0" w:color="auto"/>
              <w:bottom w:val="single" w:sz="4" w:space="0" w:color="333B3F"/>
              <w:right w:val="single" w:sz="6" w:space="0" w:color="auto"/>
            </w:tcBorders>
            <w:shd w:val="clear" w:color="auto" w:fill="FFFFFF"/>
            <w:tcMar>
              <w:top w:w="120" w:type="dxa"/>
              <w:left w:w="283" w:type="dxa"/>
              <w:bottom w:w="120" w:type="dxa"/>
              <w:right w:w="80" w:type="dxa"/>
            </w:tcMar>
          </w:tcPr>
          <w:p w:rsidR="00D41A38" w:rsidRPr="005849E2" w:rsidRDefault="00D41A38" w:rsidP="0079719E">
            <w:pPr>
              <w:tabs>
                <w:tab w:val="left" w:pos="200"/>
              </w:tabs>
              <w:suppressAutoHyphens/>
              <w:autoSpaceDE w:val="0"/>
              <w:autoSpaceDN w:val="0"/>
              <w:adjustRightInd w:val="0"/>
              <w:spacing w:after="0" w:line="240" w:lineRule="auto"/>
              <w:jc w:val="both"/>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социальная:</w:t>
            </w:r>
          </w:p>
        </w:tc>
        <w:tc>
          <w:tcPr>
            <w:tcW w:w="1417"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3 160</w:t>
            </w:r>
          </w:p>
        </w:tc>
        <w:tc>
          <w:tcPr>
            <w:tcW w:w="2268"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79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24</w:t>
            </w:r>
          </w:p>
        </w:tc>
        <w:tc>
          <w:tcPr>
            <w:tcW w:w="1276"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8 797</w:t>
            </w:r>
          </w:p>
        </w:tc>
        <w:tc>
          <w:tcPr>
            <w:tcW w:w="1869"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62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152</w:t>
            </w:r>
          </w:p>
        </w:tc>
      </w:tr>
      <w:tr w:rsidR="00D41A38" w:rsidRPr="005849E2" w:rsidTr="0079719E">
        <w:trPr>
          <w:trHeight w:val="60"/>
        </w:trPr>
        <w:tc>
          <w:tcPr>
            <w:tcW w:w="2694" w:type="dxa"/>
            <w:tcBorders>
              <w:top w:val="single" w:sz="4" w:space="0" w:color="333B3F"/>
              <w:left w:val="single" w:sz="6" w:space="0" w:color="auto"/>
              <w:bottom w:val="single" w:sz="4" w:space="0" w:color="333B3F"/>
              <w:right w:val="single" w:sz="6" w:space="0" w:color="auto"/>
            </w:tcBorders>
            <w:shd w:val="clear" w:color="auto" w:fill="FFFFFF"/>
            <w:tcMar>
              <w:top w:w="120" w:type="dxa"/>
              <w:left w:w="567" w:type="dxa"/>
              <w:bottom w:w="120" w:type="dxa"/>
              <w:right w:w="80" w:type="dxa"/>
            </w:tcMar>
          </w:tcPr>
          <w:p w:rsidR="00D41A38" w:rsidRPr="005849E2" w:rsidRDefault="00D41A38" w:rsidP="0079719E">
            <w:pPr>
              <w:tabs>
                <w:tab w:val="left" w:pos="200"/>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по старости</w:t>
            </w:r>
          </w:p>
        </w:tc>
        <w:tc>
          <w:tcPr>
            <w:tcW w:w="1417"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48</w:t>
            </w:r>
          </w:p>
        </w:tc>
        <w:tc>
          <w:tcPr>
            <w:tcW w:w="2268"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79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2</w:t>
            </w:r>
          </w:p>
        </w:tc>
        <w:tc>
          <w:tcPr>
            <w:tcW w:w="1276"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6 187</w:t>
            </w:r>
          </w:p>
        </w:tc>
        <w:tc>
          <w:tcPr>
            <w:tcW w:w="1869"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62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206</w:t>
            </w:r>
          </w:p>
        </w:tc>
      </w:tr>
      <w:tr w:rsidR="00D41A38" w:rsidRPr="005849E2" w:rsidTr="0079719E">
        <w:trPr>
          <w:trHeight w:val="60"/>
        </w:trPr>
        <w:tc>
          <w:tcPr>
            <w:tcW w:w="2694" w:type="dxa"/>
            <w:tcBorders>
              <w:top w:val="single" w:sz="4" w:space="0" w:color="333B3F"/>
              <w:left w:val="single" w:sz="6" w:space="0" w:color="auto"/>
              <w:bottom w:val="single" w:sz="4" w:space="0" w:color="333B3F"/>
              <w:right w:val="single" w:sz="6" w:space="0" w:color="auto"/>
            </w:tcBorders>
            <w:shd w:val="clear" w:color="auto" w:fill="FFFFFF"/>
            <w:tcMar>
              <w:top w:w="120" w:type="dxa"/>
              <w:left w:w="567" w:type="dxa"/>
              <w:bottom w:w="120" w:type="dxa"/>
              <w:right w:w="80" w:type="dxa"/>
            </w:tcMar>
          </w:tcPr>
          <w:p w:rsidR="00D41A38" w:rsidRPr="005849E2" w:rsidRDefault="00D41A38" w:rsidP="0079719E">
            <w:pPr>
              <w:tabs>
                <w:tab w:val="left" w:pos="200"/>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по потере кормильца</w:t>
            </w:r>
          </w:p>
        </w:tc>
        <w:tc>
          <w:tcPr>
            <w:tcW w:w="1417"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1 070</w:t>
            </w:r>
          </w:p>
        </w:tc>
        <w:tc>
          <w:tcPr>
            <w:tcW w:w="2268"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79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-12</w:t>
            </w:r>
          </w:p>
        </w:tc>
        <w:tc>
          <w:tcPr>
            <w:tcW w:w="1276"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6 406</w:t>
            </w:r>
          </w:p>
        </w:tc>
        <w:tc>
          <w:tcPr>
            <w:tcW w:w="1869"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62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96</w:t>
            </w:r>
          </w:p>
        </w:tc>
      </w:tr>
      <w:tr w:rsidR="00D41A38" w:rsidRPr="005849E2" w:rsidTr="0079719E">
        <w:trPr>
          <w:trHeight w:val="126"/>
        </w:trPr>
        <w:tc>
          <w:tcPr>
            <w:tcW w:w="2694" w:type="dxa"/>
            <w:tcBorders>
              <w:top w:val="single" w:sz="4" w:space="0" w:color="333B3F"/>
              <w:left w:val="single" w:sz="6" w:space="0" w:color="auto"/>
              <w:bottom w:val="single" w:sz="4" w:space="0" w:color="333B3F"/>
              <w:right w:val="single" w:sz="6" w:space="0" w:color="auto"/>
            </w:tcBorders>
            <w:shd w:val="clear" w:color="auto" w:fill="FFFFFF"/>
            <w:tcMar>
              <w:top w:w="120" w:type="dxa"/>
              <w:left w:w="567" w:type="dxa"/>
              <w:bottom w:w="120" w:type="dxa"/>
              <w:right w:w="80" w:type="dxa"/>
            </w:tcMar>
          </w:tcPr>
          <w:p w:rsidR="00D41A38" w:rsidRPr="005849E2" w:rsidRDefault="00D41A38" w:rsidP="0079719E">
            <w:pPr>
              <w:tabs>
                <w:tab w:val="left" w:pos="200"/>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по инвалидности:</w:t>
            </w:r>
          </w:p>
        </w:tc>
        <w:tc>
          <w:tcPr>
            <w:tcW w:w="1417"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2 042</w:t>
            </w:r>
          </w:p>
        </w:tc>
        <w:tc>
          <w:tcPr>
            <w:tcW w:w="2268"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79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34</w:t>
            </w:r>
          </w:p>
        </w:tc>
        <w:tc>
          <w:tcPr>
            <w:tcW w:w="1276"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10 111</w:t>
            </w:r>
          </w:p>
        </w:tc>
        <w:tc>
          <w:tcPr>
            <w:tcW w:w="1869"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62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147</w:t>
            </w:r>
          </w:p>
        </w:tc>
      </w:tr>
      <w:tr w:rsidR="00D41A38" w:rsidRPr="005849E2" w:rsidTr="0079719E">
        <w:trPr>
          <w:trHeight w:val="218"/>
        </w:trPr>
        <w:tc>
          <w:tcPr>
            <w:tcW w:w="2694" w:type="dxa"/>
            <w:tcBorders>
              <w:top w:val="single" w:sz="4" w:space="0" w:color="333B3F"/>
              <w:left w:val="single" w:sz="6" w:space="0" w:color="auto"/>
              <w:bottom w:val="single" w:sz="4" w:space="0" w:color="333B3F"/>
              <w:right w:val="single" w:sz="6" w:space="0" w:color="auto"/>
            </w:tcBorders>
            <w:shd w:val="clear" w:color="auto" w:fill="FFFFFF"/>
            <w:tcMar>
              <w:top w:w="120" w:type="dxa"/>
              <w:left w:w="850" w:type="dxa"/>
              <w:bottom w:w="120" w:type="dxa"/>
              <w:right w:w="80" w:type="dxa"/>
            </w:tcMar>
          </w:tcPr>
          <w:p w:rsidR="00D41A38" w:rsidRPr="005849E2" w:rsidRDefault="00D41A38" w:rsidP="0079719E">
            <w:pPr>
              <w:tabs>
                <w:tab w:val="left" w:pos="200"/>
              </w:tabs>
              <w:suppressAutoHyphens/>
              <w:autoSpaceDE w:val="0"/>
              <w:autoSpaceDN w:val="0"/>
              <w:adjustRightInd w:val="0"/>
              <w:spacing w:after="0" w:line="240" w:lineRule="auto"/>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 xml:space="preserve">детям-инвалидам и инвалидам с детства </w:t>
            </w:r>
          </w:p>
        </w:tc>
        <w:tc>
          <w:tcPr>
            <w:tcW w:w="1417"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1 592</w:t>
            </w:r>
          </w:p>
        </w:tc>
        <w:tc>
          <w:tcPr>
            <w:tcW w:w="2268"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79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29</w:t>
            </w:r>
          </w:p>
        </w:tc>
        <w:tc>
          <w:tcPr>
            <w:tcW w:w="1276"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45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11 250</w:t>
            </w:r>
          </w:p>
        </w:tc>
        <w:tc>
          <w:tcPr>
            <w:tcW w:w="1869" w:type="dxa"/>
            <w:tcBorders>
              <w:top w:val="single" w:sz="4" w:space="0" w:color="333B3F"/>
              <w:left w:val="single" w:sz="6" w:space="0" w:color="auto"/>
              <w:bottom w:val="single" w:sz="4" w:space="0" w:color="333B3F"/>
              <w:right w:val="single" w:sz="6" w:space="0" w:color="auto"/>
            </w:tcBorders>
            <w:shd w:val="clear" w:color="auto" w:fill="FFFFFF"/>
            <w:tcMar>
              <w:top w:w="120" w:type="dxa"/>
              <w:left w:w="0" w:type="dxa"/>
              <w:bottom w:w="120" w:type="dxa"/>
              <w:right w:w="624" w:type="dxa"/>
            </w:tcMar>
            <w:vAlign w:val="cente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color w:val="000000"/>
                <w:sz w:val="20"/>
                <w:szCs w:val="20"/>
                <w:lang w:eastAsia="ru-RU"/>
              </w:rPr>
              <w:t>149</w:t>
            </w:r>
          </w:p>
        </w:tc>
      </w:tr>
      <w:tr w:rsidR="00D41A38" w:rsidRPr="005849E2" w:rsidTr="0079719E">
        <w:trPr>
          <w:trHeight w:val="60"/>
        </w:trPr>
        <w:tc>
          <w:tcPr>
            <w:tcW w:w="2694" w:type="dxa"/>
            <w:tcBorders>
              <w:top w:val="single" w:sz="4" w:space="0" w:color="333B3F"/>
              <w:left w:val="single" w:sz="6" w:space="0" w:color="auto"/>
              <w:bottom w:val="single" w:sz="8" w:space="0" w:color="333B3F"/>
              <w:right w:val="single" w:sz="6" w:space="0" w:color="auto"/>
            </w:tcBorders>
            <w:shd w:val="clear" w:color="auto" w:fill="FFFFFF"/>
            <w:tcMar>
              <w:top w:w="120" w:type="dxa"/>
              <w:left w:w="80" w:type="dxa"/>
              <w:bottom w:w="120" w:type="dxa"/>
              <w:right w:w="80" w:type="dxa"/>
            </w:tcMar>
          </w:tcPr>
          <w:p w:rsidR="00D41A38" w:rsidRPr="005849E2" w:rsidRDefault="00D41A38" w:rsidP="0079719E">
            <w:pPr>
              <w:suppressAutoHyphens/>
              <w:autoSpaceDE w:val="0"/>
              <w:autoSpaceDN w:val="0"/>
              <w:adjustRightInd w:val="0"/>
              <w:spacing w:after="0" w:line="240" w:lineRule="auto"/>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Всего</w:t>
            </w:r>
          </w:p>
        </w:tc>
        <w:tc>
          <w:tcPr>
            <w:tcW w:w="1417" w:type="dxa"/>
            <w:tcBorders>
              <w:top w:val="single" w:sz="4" w:space="0" w:color="333B3F"/>
              <w:left w:val="single" w:sz="6" w:space="0" w:color="auto"/>
              <w:bottom w:val="single" w:sz="8" w:space="0" w:color="333B3F"/>
              <w:right w:val="single" w:sz="6" w:space="0" w:color="auto"/>
            </w:tcBorders>
            <w:shd w:val="clear" w:color="auto" w:fill="FFFFFF"/>
            <w:tcMar>
              <w:top w:w="120" w:type="dxa"/>
              <w:left w:w="0" w:type="dxa"/>
              <w:bottom w:w="120" w:type="dxa"/>
              <w:right w:w="45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43 487</w:t>
            </w:r>
          </w:p>
        </w:tc>
        <w:tc>
          <w:tcPr>
            <w:tcW w:w="2268" w:type="dxa"/>
            <w:tcBorders>
              <w:top w:val="single" w:sz="4" w:space="0" w:color="333B3F"/>
              <w:left w:val="single" w:sz="6" w:space="0" w:color="auto"/>
              <w:bottom w:val="single" w:sz="8" w:space="0" w:color="333B3F"/>
              <w:right w:val="single" w:sz="6" w:space="0" w:color="auto"/>
            </w:tcBorders>
            <w:shd w:val="clear" w:color="auto" w:fill="FFFFFF"/>
            <w:tcMar>
              <w:top w:w="120" w:type="dxa"/>
              <w:left w:w="0" w:type="dxa"/>
              <w:bottom w:w="120" w:type="dxa"/>
              <w:right w:w="79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304</w:t>
            </w:r>
          </w:p>
        </w:tc>
        <w:tc>
          <w:tcPr>
            <w:tcW w:w="1276" w:type="dxa"/>
            <w:tcBorders>
              <w:top w:val="single" w:sz="4" w:space="0" w:color="333B3F"/>
              <w:left w:val="single" w:sz="6" w:space="0" w:color="auto"/>
              <w:bottom w:val="single" w:sz="8" w:space="0" w:color="333B3F"/>
              <w:right w:val="single" w:sz="6" w:space="0" w:color="auto"/>
            </w:tcBorders>
            <w:shd w:val="clear" w:color="auto" w:fill="FFFFFF"/>
            <w:tcMar>
              <w:top w:w="120" w:type="dxa"/>
              <w:left w:w="0" w:type="dxa"/>
              <w:bottom w:w="120" w:type="dxa"/>
              <w:right w:w="45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w:t>
            </w:r>
          </w:p>
        </w:tc>
        <w:tc>
          <w:tcPr>
            <w:tcW w:w="1869" w:type="dxa"/>
            <w:tcBorders>
              <w:top w:val="single" w:sz="4" w:space="0" w:color="333B3F"/>
              <w:left w:val="single" w:sz="6" w:space="0" w:color="auto"/>
              <w:bottom w:val="single" w:sz="8" w:space="0" w:color="333B3F"/>
              <w:right w:val="single" w:sz="6" w:space="0" w:color="auto"/>
            </w:tcBorders>
            <w:shd w:val="clear" w:color="auto" w:fill="FFFFFF"/>
            <w:tcMar>
              <w:top w:w="120" w:type="dxa"/>
              <w:left w:w="0" w:type="dxa"/>
              <w:bottom w:w="120" w:type="dxa"/>
              <w:right w:w="624" w:type="dxa"/>
            </w:tcMar>
          </w:tcPr>
          <w:p w:rsidR="00D41A38" w:rsidRPr="005849E2" w:rsidRDefault="00D41A38" w:rsidP="0079719E">
            <w:pPr>
              <w:suppressAutoHyphens/>
              <w:autoSpaceDE w:val="0"/>
              <w:autoSpaceDN w:val="0"/>
              <w:adjustRightInd w:val="0"/>
              <w:spacing w:after="0" w:line="240" w:lineRule="auto"/>
              <w:jc w:val="right"/>
              <w:textAlignment w:val="center"/>
              <w:rPr>
                <w:rFonts w:ascii="Times New Roman" w:eastAsia="Times New Roman" w:hAnsi="Times New Roman" w:cs="Times New Roman"/>
                <w:color w:val="000000"/>
                <w:sz w:val="20"/>
                <w:szCs w:val="20"/>
                <w:lang w:eastAsia="ru-RU"/>
              </w:rPr>
            </w:pPr>
            <w:r w:rsidRPr="005849E2">
              <w:rPr>
                <w:rFonts w:ascii="Times New Roman" w:eastAsia="Times New Roman" w:hAnsi="Times New Roman" w:cs="Times New Roman"/>
                <w:bCs/>
                <w:color w:val="000000"/>
                <w:sz w:val="20"/>
                <w:szCs w:val="20"/>
                <w:lang w:eastAsia="ru-RU"/>
              </w:rPr>
              <w:t>–</w:t>
            </w:r>
          </w:p>
        </w:tc>
      </w:tr>
    </w:tbl>
    <w:p w:rsidR="00D41A38" w:rsidRDefault="00D41A38" w:rsidP="001229D3">
      <w:pPr>
        <w:spacing w:after="0" w:line="360" w:lineRule="auto"/>
        <w:ind w:firstLine="709"/>
        <w:jc w:val="both"/>
        <w:rPr>
          <w:rFonts w:ascii="Times New Roman" w:eastAsia="Times New Roman" w:hAnsi="Times New Roman" w:cs="Times New Roman"/>
          <w:sz w:val="24"/>
          <w:szCs w:val="24"/>
          <w:lang w:eastAsia="ru-RU"/>
        </w:rPr>
      </w:pPr>
    </w:p>
    <w:p w:rsidR="001229D3" w:rsidRPr="00E063DC" w:rsidRDefault="001229D3" w:rsidP="001229D3">
      <w:pPr>
        <w:spacing w:after="0" w:line="360" w:lineRule="auto"/>
        <w:ind w:firstLine="709"/>
        <w:jc w:val="both"/>
        <w:rPr>
          <w:rFonts w:ascii="Times New Roman" w:eastAsia="Times New Roman" w:hAnsi="Times New Roman" w:cs="Times New Roman"/>
          <w:sz w:val="24"/>
          <w:szCs w:val="24"/>
          <w:lang w:eastAsia="ru-RU"/>
        </w:rPr>
      </w:pPr>
      <w:r w:rsidRPr="00E063DC">
        <w:rPr>
          <w:rFonts w:ascii="Times New Roman" w:eastAsia="Times New Roman" w:hAnsi="Times New Roman" w:cs="Times New Roman"/>
          <w:sz w:val="24"/>
          <w:szCs w:val="24"/>
          <w:lang w:eastAsia="ru-RU"/>
        </w:rPr>
        <w:t xml:space="preserve">Реформа </w:t>
      </w:r>
      <w:proofErr w:type="gramStart"/>
      <w:r w:rsidRPr="00D41A38">
        <w:rPr>
          <w:rFonts w:ascii="Times New Roman" w:eastAsia="Times New Roman" w:hAnsi="Times New Roman" w:cs="Times New Roman"/>
          <w:b/>
          <w:sz w:val="24"/>
          <w:szCs w:val="24"/>
          <w:lang w:eastAsia="ru-RU"/>
        </w:rPr>
        <w:t>экономического механизма</w:t>
      </w:r>
      <w:proofErr w:type="gramEnd"/>
      <w:r w:rsidRPr="00E063DC">
        <w:rPr>
          <w:rFonts w:ascii="Times New Roman" w:eastAsia="Times New Roman" w:hAnsi="Times New Roman" w:cs="Times New Roman"/>
          <w:sz w:val="24"/>
          <w:szCs w:val="24"/>
          <w:lang w:eastAsia="ru-RU"/>
        </w:rPr>
        <w:t xml:space="preserve"> формирования пенсионных прав в распределительной составляющей пенсионной системы в 2015 г. затронула основные элементы:</w:t>
      </w:r>
    </w:p>
    <w:p w:rsidR="001229D3" w:rsidRPr="00E063DC" w:rsidRDefault="001229D3" w:rsidP="001229D3">
      <w:pPr>
        <w:spacing w:after="0" w:line="360" w:lineRule="auto"/>
        <w:ind w:firstLine="709"/>
        <w:jc w:val="both"/>
        <w:rPr>
          <w:rFonts w:ascii="Times New Roman" w:eastAsia="Times New Roman" w:hAnsi="Times New Roman" w:cs="Times New Roman"/>
          <w:sz w:val="24"/>
          <w:szCs w:val="24"/>
          <w:lang w:eastAsia="ru-RU"/>
        </w:rPr>
      </w:pPr>
      <w:r w:rsidRPr="00E063DC">
        <w:rPr>
          <w:rFonts w:ascii="Times New Roman" w:eastAsia="Times New Roman" w:hAnsi="Times New Roman" w:cs="Times New Roman"/>
          <w:sz w:val="24"/>
          <w:szCs w:val="24"/>
          <w:lang w:eastAsia="ru-RU"/>
        </w:rPr>
        <w:t>— изменена структура распределительной составляющей пенсии;</w:t>
      </w:r>
    </w:p>
    <w:p w:rsidR="001229D3" w:rsidRPr="00E063DC" w:rsidRDefault="001229D3" w:rsidP="001229D3">
      <w:pPr>
        <w:spacing w:after="0" w:line="360" w:lineRule="auto"/>
        <w:ind w:firstLine="709"/>
        <w:jc w:val="both"/>
        <w:rPr>
          <w:rFonts w:ascii="Times New Roman" w:eastAsia="Times New Roman" w:hAnsi="Times New Roman" w:cs="Times New Roman"/>
          <w:sz w:val="24"/>
          <w:szCs w:val="24"/>
          <w:lang w:eastAsia="ru-RU"/>
        </w:rPr>
      </w:pPr>
      <w:r w:rsidRPr="00E063DC">
        <w:rPr>
          <w:rFonts w:ascii="Times New Roman" w:eastAsia="Times New Roman" w:hAnsi="Times New Roman" w:cs="Times New Roman"/>
          <w:sz w:val="24"/>
          <w:szCs w:val="24"/>
          <w:lang w:eastAsia="ru-RU"/>
        </w:rPr>
        <w:t>— введена новая пенсионная формула;</w:t>
      </w:r>
    </w:p>
    <w:p w:rsidR="001229D3" w:rsidRPr="00E063DC" w:rsidRDefault="001229D3" w:rsidP="001229D3">
      <w:pPr>
        <w:spacing w:after="0" w:line="360" w:lineRule="auto"/>
        <w:ind w:firstLine="709"/>
        <w:jc w:val="both"/>
        <w:rPr>
          <w:rFonts w:ascii="Times New Roman" w:eastAsia="Times New Roman" w:hAnsi="Times New Roman" w:cs="Times New Roman"/>
          <w:sz w:val="24"/>
          <w:szCs w:val="24"/>
          <w:lang w:eastAsia="ru-RU"/>
        </w:rPr>
      </w:pPr>
      <w:r w:rsidRPr="00E063DC">
        <w:rPr>
          <w:rFonts w:ascii="Times New Roman" w:eastAsia="Times New Roman" w:hAnsi="Times New Roman" w:cs="Times New Roman"/>
          <w:sz w:val="24"/>
          <w:szCs w:val="24"/>
          <w:lang w:eastAsia="ru-RU"/>
        </w:rPr>
        <w:t>— изменены требования по минимальному стажу для назначения пенсии по старости;</w:t>
      </w:r>
    </w:p>
    <w:p w:rsidR="001229D3" w:rsidRPr="00E063DC" w:rsidRDefault="001229D3" w:rsidP="001229D3">
      <w:pPr>
        <w:spacing w:after="0" w:line="360" w:lineRule="auto"/>
        <w:ind w:firstLine="709"/>
        <w:jc w:val="both"/>
        <w:rPr>
          <w:rFonts w:ascii="Times New Roman" w:eastAsia="Times New Roman" w:hAnsi="Times New Roman" w:cs="Times New Roman"/>
          <w:sz w:val="24"/>
          <w:szCs w:val="24"/>
          <w:lang w:eastAsia="ru-RU"/>
        </w:rPr>
      </w:pPr>
      <w:r w:rsidRPr="00E063DC">
        <w:rPr>
          <w:rFonts w:ascii="Times New Roman" w:eastAsia="Times New Roman" w:hAnsi="Times New Roman" w:cs="Times New Roman"/>
          <w:sz w:val="24"/>
          <w:szCs w:val="24"/>
          <w:lang w:eastAsia="ru-RU"/>
        </w:rPr>
        <w:t>— введены требования по минимальной сумме пенсионных прав, при которой застрахованное лицо может стать получателем пенсии по старости;</w:t>
      </w:r>
    </w:p>
    <w:p w:rsidR="001229D3" w:rsidRPr="00E063DC" w:rsidRDefault="001229D3" w:rsidP="001229D3">
      <w:pPr>
        <w:spacing w:after="0" w:line="360" w:lineRule="auto"/>
        <w:ind w:firstLine="709"/>
        <w:jc w:val="both"/>
        <w:rPr>
          <w:rFonts w:ascii="Times New Roman" w:eastAsia="Times New Roman" w:hAnsi="Times New Roman" w:cs="Times New Roman"/>
          <w:sz w:val="24"/>
          <w:szCs w:val="24"/>
          <w:lang w:eastAsia="ru-RU"/>
        </w:rPr>
      </w:pPr>
      <w:r w:rsidRPr="00E063DC">
        <w:rPr>
          <w:rFonts w:ascii="Times New Roman" w:eastAsia="Times New Roman" w:hAnsi="Times New Roman" w:cs="Times New Roman"/>
          <w:sz w:val="24"/>
          <w:szCs w:val="24"/>
          <w:lang w:eastAsia="ru-RU"/>
        </w:rPr>
        <w:t>— установлены стимулирующие коэффициенты, повышающие размер пенсии при отложенном выходе на нее.</w:t>
      </w:r>
    </w:p>
    <w:p w:rsidR="001229D3" w:rsidRPr="00E063DC" w:rsidRDefault="001229D3" w:rsidP="001229D3">
      <w:pPr>
        <w:spacing w:after="0" w:line="360" w:lineRule="auto"/>
        <w:ind w:firstLine="709"/>
        <w:jc w:val="both"/>
        <w:rPr>
          <w:rFonts w:ascii="Times New Roman" w:eastAsia="Times New Roman" w:hAnsi="Times New Roman" w:cs="Times New Roman"/>
          <w:sz w:val="24"/>
          <w:szCs w:val="24"/>
          <w:lang w:eastAsia="ru-RU"/>
        </w:rPr>
      </w:pPr>
      <w:r w:rsidRPr="00E063DC">
        <w:rPr>
          <w:rFonts w:ascii="Times New Roman" w:eastAsia="Times New Roman" w:hAnsi="Times New Roman" w:cs="Times New Roman"/>
          <w:sz w:val="24"/>
          <w:szCs w:val="24"/>
          <w:lang w:eastAsia="ru-RU"/>
        </w:rPr>
        <w:t>Современная структура и экономическое содержание формулы должны быть четко, но экономически обоснованно увязаны с институциональной структурой пенсии и функциями, выполняемыми ее элементами, а также с социально-экономической ситуацией в стране, как в текущий период, так и в долгосрочной перспективе</w:t>
      </w:r>
      <w:proofErr w:type="gramStart"/>
      <w:r w:rsidRPr="00E063DC">
        <w:rPr>
          <w:rFonts w:ascii="Times New Roman" w:eastAsia="Times New Roman" w:hAnsi="Times New Roman" w:cs="Times New Roman"/>
          <w:sz w:val="24"/>
          <w:szCs w:val="24"/>
          <w:lang w:eastAsia="ru-RU"/>
        </w:rPr>
        <w:t>.</w:t>
      </w:r>
      <w:proofErr w:type="gramEnd"/>
      <w:r w:rsidRPr="00E063DC">
        <w:rPr>
          <w:rFonts w:ascii="Times New Roman" w:eastAsia="Times New Roman" w:hAnsi="Times New Roman" w:cs="Times New Roman"/>
          <w:sz w:val="24"/>
          <w:szCs w:val="24"/>
          <w:lang w:eastAsia="ru-RU"/>
        </w:rPr>
        <w:t xml:space="preserve"> </w:t>
      </w:r>
      <w:proofErr w:type="gramStart"/>
      <w:r w:rsidRPr="00E063DC">
        <w:rPr>
          <w:rFonts w:ascii="Times New Roman" w:eastAsia="Times New Roman" w:hAnsi="Times New Roman" w:cs="Times New Roman"/>
          <w:sz w:val="24"/>
          <w:szCs w:val="24"/>
          <w:lang w:eastAsia="ru-RU"/>
        </w:rPr>
        <w:t>п</w:t>
      </w:r>
      <w:proofErr w:type="gramEnd"/>
      <w:r w:rsidRPr="00E063DC">
        <w:rPr>
          <w:rFonts w:ascii="Times New Roman" w:eastAsia="Times New Roman" w:hAnsi="Times New Roman" w:cs="Times New Roman"/>
          <w:sz w:val="24"/>
          <w:szCs w:val="24"/>
          <w:lang w:eastAsia="ru-RU"/>
        </w:rPr>
        <w:t xml:space="preserve">енсионная формула должна обеспечивать управляемость и долгосрочную сбалансированность </w:t>
      </w:r>
      <w:r w:rsidRPr="00E063DC">
        <w:rPr>
          <w:rFonts w:ascii="Times New Roman" w:eastAsia="Times New Roman" w:hAnsi="Times New Roman" w:cs="Times New Roman"/>
          <w:sz w:val="24"/>
          <w:szCs w:val="24"/>
          <w:lang w:eastAsia="ru-RU"/>
        </w:rPr>
        <w:lastRenderedPageBreak/>
        <w:t>пенсионной системы исходя из условия эквивалентности накопленных пенсионных прав и обязательств.</w:t>
      </w:r>
    </w:p>
    <w:p w:rsidR="001229D3" w:rsidRPr="00E063DC" w:rsidRDefault="001229D3" w:rsidP="001229D3">
      <w:pPr>
        <w:spacing w:after="0" w:line="360" w:lineRule="auto"/>
        <w:ind w:firstLine="709"/>
        <w:jc w:val="both"/>
        <w:rPr>
          <w:rFonts w:ascii="Times New Roman" w:eastAsia="Times New Roman" w:hAnsi="Times New Roman" w:cs="Times New Roman"/>
          <w:sz w:val="24"/>
          <w:szCs w:val="24"/>
          <w:lang w:eastAsia="ru-RU"/>
        </w:rPr>
      </w:pPr>
      <w:proofErr w:type="gramStart"/>
      <w:r w:rsidRPr="00E063DC">
        <w:rPr>
          <w:rFonts w:ascii="Times New Roman" w:eastAsia="Times New Roman" w:hAnsi="Times New Roman" w:cs="Times New Roman"/>
          <w:sz w:val="24"/>
          <w:szCs w:val="24"/>
          <w:lang w:eastAsia="ru-RU"/>
        </w:rPr>
        <w:t xml:space="preserve">В страховой и комбинированной пенсионных программах государственные пенсионные обязательства, исчисляемые с помощью пенсионной формулы, находятся в тесной зависимости от численности и структуры лиц, уплачивающих взносы, и получателей пенсии, заработной платы и продолжительности страхового стажа, периода выплаты пенсии, механизма индексации пенсионных прав и назначенных пенсий, а также </w:t>
      </w:r>
      <w:proofErr w:type="spellStart"/>
      <w:r w:rsidRPr="00E063DC">
        <w:rPr>
          <w:rFonts w:ascii="Times New Roman" w:eastAsia="Times New Roman" w:hAnsi="Times New Roman" w:cs="Times New Roman"/>
          <w:sz w:val="24"/>
          <w:szCs w:val="24"/>
          <w:lang w:eastAsia="ru-RU"/>
        </w:rPr>
        <w:t>взносооблагаемой</w:t>
      </w:r>
      <w:proofErr w:type="spellEnd"/>
      <w:r w:rsidRPr="00E063DC">
        <w:rPr>
          <w:rFonts w:ascii="Times New Roman" w:eastAsia="Times New Roman" w:hAnsi="Times New Roman" w:cs="Times New Roman"/>
          <w:sz w:val="24"/>
          <w:szCs w:val="24"/>
          <w:lang w:eastAsia="ru-RU"/>
        </w:rPr>
        <w:t xml:space="preserve"> базы и учитываемого в пенсионных правах тарифа страхового взноса.</w:t>
      </w:r>
      <w:proofErr w:type="gramEnd"/>
    </w:p>
    <w:p w:rsidR="001229D3" w:rsidRPr="00E063DC" w:rsidRDefault="001229D3" w:rsidP="001229D3">
      <w:pPr>
        <w:spacing w:after="0" w:line="360" w:lineRule="auto"/>
        <w:ind w:firstLine="709"/>
        <w:jc w:val="both"/>
        <w:rPr>
          <w:rFonts w:ascii="Times New Roman" w:eastAsia="Times New Roman" w:hAnsi="Times New Roman" w:cs="Times New Roman"/>
          <w:sz w:val="24"/>
          <w:szCs w:val="24"/>
          <w:lang w:eastAsia="ru-RU"/>
        </w:rPr>
      </w:pPr>
      <w:r w:rsidRPr="00E063DC">
        <w:rPr>
          <w:rFonts w:ascii="Times New Roman" w:eastAsia="Times New Roman" w:hAnsi="Times New Roman" w:cs="Times New Roman"/>
          <w:sz w:val="24"/>
          <w:szCs w:val="24"/>
          <w:lang w:eastAsia="ru-RU"/>
        </w:rPr>
        <w:t xml:space="preserve">Страховая пенсионная формула содержит </w:t>
      </w:r>
      <w:proofErr w:type="gramStart"/>
      <w:r w:rsidRPr="00E063DC">
        <w:rPr>
          <w:rFonts w:ascii="Times New Roman" w:eastAsia="Times New Roman" w:hAnsi="Times New Roman" w:cs="Times New Roman"/>
          <w:sz w:val="24"/>
          <w:szCs w:val="24"/>
          <w:lang w:eastAsia="ru-RU"/>
        </w:rPr>
        <w:t>экономический механизм</w:t>
      </w:r>
      <w:proofErr w:type="gramEnd"/>
      <w:r w:rsidRPr="00E063DC">
        <w:rPr>
          <w:rFonts w:ascii="Times New Roman" w:eastAsia="Times New Roman" w:hAnsi="Times New Roman" w:cs="Times New Roman"/>
          <w:sz w:val="24"/>
          <w:szCs w:val="24"/>
          <w:lang w:eastAsia="ru-RU"/>
        </w:rPr>
        <w:t xml:space="preserve"> солидарного перераспределения пенсионных прав между застрахованными лицами, что обеспечивает снижение/регулирование индивидуального риска наступления различных страховых случаев. </w:t>
      </w:r>
    </w:p>
    <w:p w:rsidR="00E8602B" w:rsidRDefault="00E8602B" w:rsidP="002C012E">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t xml:space="preserve">Пенсионная система России находится в тренде общемировых тенденций перестройки и </w:t>
      </w:r>
      <w:r w:rsidR="00A21CE4" w:rsidRPr="002C012E">
        <w:rPr>
          <w:rFonts w:ascii="Times New Roman" w:hAnsi="Times New Roman" w:cs="Times New Roman"/>
          <w:sz w:val="24"/>
          <w:szCs w:val="24"/>
        </w:rPr>
        <w:t>последовательно готовит ответы на глобальные вызовы.  Однако одновременно приходится преодолевать объективные трудности</w:t>
      </w:r>
      <w:r w:rsidR="007C3141" w:rsidRPr="002C012E">
        <w:rPr>
          <w:rFonts w:ascii="Times New Roman" w:hAnsi="Times New Roman" w:cs="Times New Roman"/>
          <w:sz w:val="24"/>
          <w:szCs w:val="24"/>
        </w:rPr>
        <w:t>,</w:t>
      </w:r>
      <w:r w:rsidR="00A21CE4" w:rsidRPr="002C012E">
        <w:rPr>
          <w:rFonts w:ascii="Times New Roman" w:hAnsi="Times New Roman" w:cs="Times New Roman"/>
          <w:sz w:val="24"/>
          <w:szCs w:val="24"/>
        </w:rPr>
        <w:t xml:space="preserve"> сопряженные с переходным периодом трансформации государственных пенсионных обязательств, накопленных за все предшествующие периоды развития страны.</w:t>
      </w:r>
    </w:p>
    <w:p w:rsidR="00645349" w:rsidRDefault="00645349" w:rsidP="002C012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поддержания адекватности уровня жизни пенсионеров их пенсионным правам современная пенсионная система предусматривает </w:t>
      </w:r>
      <w:proofErr w:type="gramStart"/>
      <w:r>
        <w:rPr>
          <w:rFonts w:ascii="Times New Roman" w:hAnsi="Times New Roman" w:cs="Times New Roman"/>
          <w:sz w:val="24"/>
          <w:szCs w:val="24"/>
        </w:rPr>
        <w:t>экономический механизм</w:t>
      </w:r>
      <w:proofErr w:type="gramEnd"/>
      <w:r>
        <w:rPr>
          <w:rFonts w:ascii="Times New Roman" w:hAnsi="Times New Roman" w:cs="Times New Roman"/>
          <w:sz w:val="24"/>
          <w:szCs w:val="24"/>
        </w:rPr>
        <w:t xml:space="preserve"> индексации/актуализации размера пенсии, который основан на эквивалентном учете инфляции (роста потребительских цен) и увеличения размера заработка</w:t>
      </w:r>
    </w:p>
    <w:p w:rsidR="00645349" w:rsidRPr="00E063DC" w:rsidRDefault="00645349" w:rsidP="00645349">
      <w:pPr>
        <w:autoSpaceDE w:val="0"/>
        <w:autoSpaceDN w:val="0"/>
        <w:adjustRightInd w:val="0"/>
        <w:spacing w:after="0" w:line="360" w:lineRule="auto"/>
        <w:ind w:firstLine="709"/>
        <w:jc w:val="both"/>
        <w:rPr>
          <w:rFonts w:ascii="Times New Roman" w:eastAsia="Calibri" w:hAnsi="Times New Roman" w:cs="Times New Roman"/>
          <w:sz w:val="24"/>
          <w:szCs w:val="24"/>
        </w:rPr>
      </w:pPr>
      <w:r w:rsidRPr="00E063DC">
        <w:rPr>
          <w:rFonts w:ascii="Times New Roman" w:eastAsia="Calibri" w:hAnsi="Times New Roman" w:cs="Times New Roman"/>
          <w:sz w:val="24"/>
          <w:szCs w:val="24"/>
        </w:rPr>
        <w:t xml:space="preserve">Как в каждой страховой пенсионной системе экономическим инструментом </w:t>
      </w:r>
      <w:proofErr w:type="spellStart"/>
      <w:r w:rsidRPr="00E063DC">
        <w:rPr>
          <w:rFonts w:ascii="Times New Roman" w:eastAsia="Calibri" w:hAnsi="Times New Roman" w:cs="Times New Roman"/>
          <w:sz w:val="24"/>
          <w:szCs w:val="24"/>
        </w:rPr>
        <w:t>осовременивания</w:t>
      </w:r>
      <w:proofErr w:type="spellEnd"/>
      <w:r w:rsidRPr="00E063DC">
        <w:rPr>
          <w:rFonts w:ascii="Times New Roman" w:eastAsia="Calibri" w:hAnsi="Times New Roman" w:cs="Times New Roman"/>
          <w:sz w:val="24"/>
          <w:szCs w:val="24"/>
        </w:rPr>
        <w:t xml:space="preserve"> / актуализации пенсионных прав застрахованных лиц является</w:t>
      </w:r>
      <w:r w:rsidRPr="00E063DC">
        <w:rPr>
          <w:rFonts w:ascii="Times New Roman" w:eastAsia="Calibri" w:hAnsi="Times New Roman" w:cs="Times New Roman"/>
          <w:b/>
          <w:sz w:val="24"/>
          <w:szCs w:val="24"/>
        </w:rPr>
        <w:t xml:space="preserve"> индексация</w:t>
      </w:r>
      <w:r w:rsidRPr="00E063DC">
        <w:rPr>
          <w:rFonts w:ascii="Times New Roman" w:eastAsia="Calibri" w:hAnsi="Times New Roman" w:cs="Times New Roman"/>
          <w:sz w:val="24"/>
          <w:szCs w:val="24"/>
        </w:rPr>
        <w:t xml:space="preserve"> всех видов пенсий. </w:t>
      </w:r>
      <w:r w:rsidRPr="00E063DC">
        <w:rPr>
          <w:rFonts w:ascii="Times New Roman" w:eastAsia="Calibri" w:hAnsi="Times New Roman" w:cs="Times New Roman"/>
          <w:b/>
          <w:sz w:val="24"/>
          <w:szCs w:val="24"/>
        </w:rPr>
        <w:t>Индексация</w:t>
      </w:r>
      <w:r w:rsidRPr="00E063DC">
        <w:rPr>
          <w:rFonts w:ascii="Times New Roman" w:eastAsia="Calibri" w:hAnsi="Times New Roman" w:cs="Times New Roman"/>
          <w:sz w:val="24"/>
          <w:szCs w:val="24"/>
        </w:rPr>
        <w:t xml:space="preserve"> страховой пенсии в условиях инфляции и динамики макроэкономических параметров осуществляется ежегодно в соответствии нормами пенсионного законодательства и бюджетно-финансовыми характеристиками на </w:t>
      </w:r>
      <w:proofErr w:type="spellStart"/>
      <w:r w:rsidRPr="00E063DC">
        <w:rPr>
          <w:rFonts w:ascii="Times New Roman" w:eastAsia="Calibri" w:hAnsi="Times New Roman" w:cs="Times New Roman"/>
          <w:sz w:val="24"/>
          <w:szCs w:val="24"/>
        </w:rPr>
        <w:t>соотвествующий</w:t>
      </w:r>
      <w:proofErr w:type="spellEnd"/>
      <w:r w:rsidRPr="00E063DC">
        <w:rPr>
          <w:rFonts w:ascii="Times New Roman" w:eastAsia="Calibri" w:hAnsi="Times New Roman" w:cs="Times New Roman"/>
          <w:sz w:val="24"/>
          <w:szCs w:val="24"/>
        </w:rPr>
        <w:t xml:space="preserve"> плановый период. </w:t>
      </w:r>
    </w:p>
    <w:p w:rsidR="00645349" w:rsidRPr="00E063DC" w:rsidRDefault="00645349" w:rsidP="00645349">
      <w:pPr>
        <w:autoSpaceDE w:val="0"/>
        <w:autoSpaceDN w:val="0"/>
        <w:adjustRightInd w:val="0"/>
        <w:spacing w:after="0" w:line="360" w:lineRule="auto"/>
        <w:ind w:firstLine="709"/>
        <w:jc w:val="both"/>
        <w:rPr>
          <w:rFonts w:ascii="Times New Roman" w:eastAsia="Calibri" w:hAnsi="Times New Roman" w:cs="Times New Roman"/>
          <w:sz w:val="24"/>
          <w:szCs w:val="24"/>
        </w:rPr>
      </w:pPr>
      <w:r w:rsidRPr="00E063DC">
        <w:rPr>
          <w:rFonts w:ascii="Times New Roman" w:eastAsia="Calibri" w:hAnsi="Times New Roman" w:cs="Times New Roman"/>
          <w:sz w:val="24"/>
          <w:szCs w:val="24"/>
        </w:rPr>
        <w:t>Методы индексации в первую очередь должны обеспечивать реализацию страховых принципов. Однако в связи с усилением  внешних к пенсионной системе макроэкономических и демографических рисков современные экономические модели индексации должны учитывать их влияние на пенсионные права застрахованных лиц не только в текущий выплатной период, но и в течение всего страхового цикла.</w:t>
      </w:r>
    </w:p>
    <w:p w:rsidR="00645349" w:rsidRPr="00E063DC" w:rsidRDefault="00645349" w:rsidP="00645349">
      <w:pPr>
        <w:autoSpaceDE w:val="0"/>
        <w:autoSpaceDN w:val="0"/>
        <w:adjustRightInd w:val="0"/>
        <w:spacing w:after="0" w:line="360" w:lineRule="auto"/>
        <w:ind w:firstLine="709"/>
        <w:jc w:val="both"/>
        <w:rPr>
          <w:rFonts w:ascii="Times New Roman" w:eastAsia="Calibri" w:hAnsi="Times New Roman" w:cs="Times New Roman"/>
          <w:sz w:val="24"/>
          <w:szCs w:val="24"/>
        </w:rPr>
      </w:pPr>
      <w:r w:rsidRPr="00E063DC">
        <w:rPr>
          <w:rFonts w:ascii="Times New Roman" w:eastAsia="Calibri" w:hAnsi="Times New Roman" w:cs="Times New Roman"/>
          <w:sz w:val="24"/>
          <w:szCs w:val="24"/>
        </w:rPr>
        <w:t xml:space="preserve">При этом функциональная значимость индексации в системе ОПС существенно возрастает и усложняется. Индексация становится  экономическим инструментом, обеспечивающим наиболее полное сохранение эквивалента пенсионных прав </w:t>
      </w:r>
      <w:r w:rsidRPr="00E063DC">
        <w:rPr>
          <w:rFonts w:ascii="Times New Roman" w:eastAsia="Calibri" w:hAnsi="Times New Roman" w:cs="Times New Roman"/>
          <w:sz w:val="24"/>
          <w:szCs w:val="24"/>
        </w:rPr>
        <w:lastRenderedPageBreak/>
        <w:t xml:space="preserve">застрахованных лиц в течение всего страхового периода. Уровень материального обеспечения застрахованных лиц при наступлении страхового случая (возникновения права на пенсию) благодаря механизму индексации должен быть полностью защищен от инфляционного обесценивания. </w:t>
      </w:r>
    </w:p>
    <w:p w:rsidR="00645349" w:rsidRPr="00E063DC" w:rsidRDefault="00645349" w:rsidP="00645349">
      <w:pPr>
        <w:spacing w:after="0" w:line="360" w:lineRule="auto"/>
        <w:ind w:firstLine="709"/>
        <w:jc w:val="both"/>
        <w:rPr>
          <w:rFonts w:ascii="Times New Roman" w:eastAsia="Calibri" w:hAnsi="Times New Roman" w:cs="Times New Roman"/>
          <w:color w:val="000000"/>
          <w:sz w:val="24"/>
          <w:szCs w:val="24"/>
        </w:rPr>
      </w:pPr>
      <w:r w:rsidRPr="00E063DC">
        <w:rPr>
          <w:rFonts w:ascii="Times New Roman" w:eastAsia="Calibri" w:hAnsi="Times New Roman" w:cs="Times New Roman"/>
          <w:color w:val="000000"/>
          <w:sz w:val="24"/>
          <w:szCs w:val="24"/>
        </w:rPr>
        <w:t>В соответствии с изменениями в пенсионном законодательстве, с 2016 года работающие пенсионеры получают страховую пенсию и фиксированную выплату к ней без учета плановых индексаций. Эта норма закона распространяется только на получателей страховых пенсий и не распространяется на получателей пенсий по государственному пенсионному обеспечению, включая социальные пенсии.</w:t>
      </w:r>
    </w:p>
    <w:p w:rsidR="00645349" w:rsidRPr="00E063DC" w:rsidRDefault="00645349" w:rsidP="00645349">
      <w:pPr>
        <w:spacing w:after="0" w:line="360" w:lineRule="auto"/>
        <w:ind w:firstLine="709"/>
        <w:jc w:val="both"/>
        <w:rPr>
          <w:rFonts w:ascii="Times New Roman" w:eastAsia="Calibri" w:hAnsi="Times New Roman" w:cs="Times New Roman"/>
          <w:color w:val="000000"/>
          <w:sz w:val="24"/>
          <w:szCs w:val="24"/>
        </w:rPr>
      </w:pPr>
      <w:r w:rsidRPr="00E063DC">
        <w:rPr>
          <w:rFonts w:ascii="Times New Roman" w:eastAsia="Calibri" w:hAnsi="Times New Roman" w:cs="Times New Roman"/>
          <w:color w:val="000000"/>
          <w:sz w:val="24"/>
          <w:szCs w:val="24"/>
        </w:rPr>
        <w:t>При прекращении трудовой деятельности страховая пенсия выплачивается с учетом плановых индексаций, имевших место в период осуществления работы. Если пенсионер после этого вновь устроится на работу, размер его страховой пенсии уменьшен не будет.</w:t>
      </w:r>
    </w:p>
    <w:p w:rsidR="00A21CE4" w:rsidRPr="002C012E" w:rsidRDefault="00A21CE4" w:rsidP="002C012E">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t xml:space="preserve">Комплекс целевых ориентиров долгосрочного развития пенсионной системы России был сформулирован в Стратегии развития на основе страховых принципов формирования пенсионных прав граждан, главными из которых определены: </w:t>
      </w:r>
    </w:p>
    <w:p w:rsidR="00A21CE4" w:rsidRPr="002C012E" w:rsidRDefault="00A21CE4" w:rsidP="002C012E">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t>– повышение уровня жизни пенсионеров (до 2,5ПМП к концу переходного периода)</w:t>
      </w:r>
      <w:r w:rsidR="0058538E" w:rsidRPr="002C012E">
        <w:rPr>
          <w:rFonts w:ascii="Times New Roman" w:hAnsi="Times New Roman" w:cs="Times New Roman"/>
          <w:sz w:val="24"/>
          <w:szCs w:val="24"/>
        </w:rPr>
        <w:t>;</w:t>
      </w:r>
    </w:p>
    <w:p w:rsidR="00A21CE4" w:rsidRPr="002C012E" w:rsidRDefault="00A21CE4" w:rsidP="002C012E">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t xml:space="preserve">- достижение финансовой независимости бюджета ПФР от </w:t>
      </w:r>
      <w:r w:rsidR="00A8206B" w:rsidRPr="002C012E">
        <w:rPr>
          <w:rFonts w:ascii="Times New Roman" w:hAnsi="Times New Roman" w:cs="Times New Roman"/>
          <w:sz w:val="24"/>
          <w:szCs w:val="24"/>
        </w:rPr>
        <w:t>федеральных трансфертов и др.</w:t>
      </w:r>
    </w:p>
    <w:p w:rsidR="00BB7296" w:rsidRPr="002C012E" w:rsidRDefault="00A8206B" w:rsidP="002C012E">
      <w:pPr>
        <w:spacing w:after="0" w:line="360" w:lineRule="auto"/>
        <w:ind w:firstLine="709"/>
        <w:jc w:val="both"/>
        <w:rPr>
          <w:rFonts w:ascii="Times New Roman" w:hAnsi="Times New Roman" w:cs="Times New Roman"/>
          <w:sz w:val="24"/>
          <w:szCs w:val="24"/>
        </w:rPr>
      </w:pPr>
      <w:proofErr w:type="gramStart"/>
      <w:r w:rsidRPr="002C012E">
        <w:rPr>
          <w:rFonts w:ascii="Times New Roman" w:hAnsi="Times New Roman" w:cs="Times New Roman"/>
          <w:sz w:val="24"/>
          <w:szCs w:val="24"/>
        </w:rPr>
        <w:t>Наиболее значимым этапом реализации пенсионной реформы является</w:t>
      </w:r>
      <w:r w:rsidR="004500C0" w:rsidRPr="002C012E">
        <w:rPr>
          <w:rFonts w:ascii="Times New Roman" w:hAnsi="Times New Roman" w:cs="Times New Roman"/>
          <w:sz w:val="24"/>
          <w:szCs w:val="24"/>
        </w:rPr>
        <w:t xml:space="preserve"> </w:t>
      </w:r>
      <w:r w:rsidRPr="002C012E">
        <w:rPr>
          <w:rFonts w:ascii="Times New Roman" w:hAnsi="Times New Roman" w:cs="Times New Roman"/>
          <w:sz w:val="24"/>
          <w:szCs w:val="24"/>
        </w:rPr>
        <w:t xml:space="preserve">комплекс </w:t>
      </w:r>
      <w:r w:rsidR="004500C0" w:rsidRPr="002C012E">
        <w:rPr>
          <w:rFonts w:ascii="Times New Roman" w:hAnsi="Times New Roman" w:cs="Times New Roman"/>
          <w:sz w:val="24"/>
          <w:szCs w:val="24"/>
        </w:rPr>
        <w:t>мероприятий,</w:t>
      </w:r>
      <w:r w:rsidRPr="002C012E">
        <w:rPr>
          <w:rFonts w:ascii="Times New Roman" w:hAnsi="Times New Roman" w:cs="Times New Roman"/>
          <w:sz w:val="24"/>
          <w:szCs w:val="24"/>
        </w:rPr>
        <w:t xml:space="preserve"> осуществляемых правительством в 2019 г. в связи с изменением пенсионного законодательства, которые направлены на </w:t>
      </w:r>
      <w:r w:rsidR="004500C0" w:rsidRPr="002C012E">
        <w:rPr>
          <w:rFonts w:ascii="Times New Roman" w:hAnsi="Times New Roman" w:cs="Times New Roman"/>
          <w:sz w:val="24"/>
          <w:szCs w:val="24"/>
        </w:rPr>
        <w:t xml:space="preserve"> исполнение основных целей развития пенсионной системы: гарантирование социально приемлемого уровня пенсионного обеспечения, обеспечение сбалансированности и долгосрочной финансовой устойчивости пенсионной системы </w:t>
      </w:r>
      <w:r w:rsidRPr="002C012E">
        <w:rPr>
          <w:rFonts w:ascii="Times New Roman" w:hAnsi="Times New Roman" w:cs="Times New Roman"/>
          <w:sz w:val="24"/>
          <w:szCs w:val="24"/>
        </w:rPr>
        <w:t>при условии</w:t>
      </w:r>
      <w:r w:rsidR="004500C0" w:rsidRPr="002C012E">
        <w:rPr>
          <w:rFonts w:ascii="Times New Roman" w:hAnsi="Times New Roman" w:cs="Times New Roman"/>
          <w:sz w:val="24"/>
          <w:szCs w:val="24"/>
        </w:rPr>
        <w:t xml:space="preserve"> поддержани</w:t>
      </w:r>
      <w:r w:rsidRPr="002C012E">
        <w:rPr>
          <w:rFonts w:ascii="Times New Roman" w:hAnsi="Times New Roman" w:cs="Times New Roman"/>
          <w:sz w:val="24"/>
          <w:szCs w:val="24"/>
        </w:rPr>
        <w:t>я</w:t>
      </w:r>
      <w:r w:rsidR="004500C0" w:rsidRPr="002C012E">
        <w:rPr>
          <w:rFonts w:ascii="Times New Roman" w:hAnsi="Times New Roman" w:cs="Times New Roman"/>
          <w:sz w:val="24"/>
          <w:szCs w:val="24"/>
        </w:rPr>
        <w:t xml:space="preserve"> приемлемого уровня страховой нагрузки</w:t>
      </w:r>
      <w:r w:rsidR="00F32046" w:rsidRPr="002C012E">
        <w:rPr>
          <w:rFonts w:ascii="Times New Roman" w:hAnsi="Times New Roman" w:cs="Times New Roman"/>
          <w:sz w:val="24"/>
          <w:szCs w:val="24"/>
        </w:rPr>
        <w:t xml:space="preserve"> на</w:t>
      </w:r>
      <w:r w:rsidR="004500C0" w:rsidRPr="002C012E">
        <w:rPr>
          <w:rFonts w:ascii="Times New Roman" w:hAnsi="Times New Roman" w:cs="Times New Roman"/>
          <w:sz w:val="24"/>
          <w:szCs w:val="24"/>
        </w:rPr>
        <w:t xml:space="preserve"> работодателей.</w:t>
      </w:r>
      <w:proofErr w:type="gramEnd"/>
    </w:p>
    <w:p w:rsidR="002D33F6" w:rsidRPr="002C012E" w:rsidRDefault="002D33F6" w:rsidP="002C012E">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t>Данные естественного движения населения в Российской Федерации показывают, что рост численности людей старше трудоспособного возраста опережает рост населения страны в целом: если в 1970 году на одного пенсионера приходилось 4,5 работника, то в 2002 – 1,4; в 2010 – 1,3; в 2018 г. – 1,1. В долгосрочной перспективе (без увеличения общеустановленного пенсионного возраста) прогноз численности постоянного населения Российской Федерации, разработанный  Росстат с учетом национальных целей развития Российской Федерации, показывает, что к 2025 г. соотношение наемных работников и получателей пенсии не превысит 1,1.</w:t>
      </w:r>
    </w:p>
    <w:p w:rsidR="00AB530E" w:rsidRPr="002C012E" w:rsidRDefault="00A8206B" w:rsidP="002C012E">
      <w:pPr>
        <w:spacing w:after="0" w:line="360" w:lineRule="auto"/>
        <w:ind w:firstLine="709"/>
        <w:jc w:val="both"/>
        <w:rPr>
          <w:rFonts w:ascii="Times New Roman" w:hAnsi="Times New Roman" w:cs="Times New Roman"/>
          <w:sz w:val="24"/>
          <w:szCs w:val="24"/>
        </w:rPr>
      </w:pPr>
      <w:proofErr w:type="gramStart"/>
      <w:r w:rsidRPr="002C012E">
        <w:rPr>
          <w:rFonts w:ascii="Times New Roman" w:hAnsi="Times New Roman" w:cs="Times New Roman"/>
          <w:sz w:val="24"/>
          <w:szCs w:val="24"/>
        </w:rPr>
        <w:lastRenderedPageBreak/>
        <w:t>В целях поддержания емкости рынка труда</w:t>
      </w:r>
      <w:r w:rsidR="00A53B73" w:rsidRPr="002C012E">
        <w:rPr>
          <w:rFonts w:ascii="Times New Roman" w:hAnsi="Times New Roman" w:cs="Times New Roman"/>
          <w:sz w:val="24"/>
          <w:szCs w:val="24"/>
        </w:rPr>
        <w:t>,</w:t>
      </w:r>
      <w:r w:rsidRPr="002C012E">
        <w:rPr>
          <w:rFonts w:ascii="Times New Roman" w:hAnsi="Times New Roman" w:cs="Times New Roman"/>
          <w:sz w:val="24"/>
          <w:szCs w:val="24"/>
        </w:rPr>
        <w:t xml:space="preserve"> снижения нагрузки на трудоспособное население</w:t>
      </w:r>
      <w:r w:rsidR="00A53B73" w:rsidRPr="002C012E">
        <w:rPr>
          <w:rFonts w:ascii="Times New Roman" w:hAnsi="Times New Roman" w:cs="Times New Roman"/>
          <w:sz w:val="24"/>
          <w:szCs w:val="24"/>
        </w:rPr>
        <w:t xml:space="preserve"> и сокращения федерального трансферта п</w:t>
      </w:r>
      <w:r w:rsidR="00AA5426" w:rsidRPr="002C012E">
        <w:rPr>
          <w:rFonts w:ascii="Times New Roman" w:hAnsi="Times New Roman" w:cs="Times New Roman"/>
          <w:sz w:val="24"/>
          <w:szCs w:val="24"/>
        </w:rPr>
        <w:t>ри назначении страховой пенсии по старости на общих основаниях</w:t>
      </w:r>
      <w:r w:rsidR="003F4E21" w:rsidRPr="002C012E">
        <w:rPr>
          <w:rFonts w:ascii="Times New Roman" w:hAnsi="Times New Roman" w:cs="Times New Roman"/>
          <w:sz w:val="24"/>
          <w:szCs w:val="24"/>
        </w:rPr>
        <w:t>,</w:t>
      </w:r>
      <w:r w:rsidR="00AA5426" w:rsidRPr="002C012E">
        <w:rPr>
          <w:rFonts w:ascii="Times New Roman" w:hAnsi="Times New Roman" w:cs="Times New Roman"/>
          <w:sz w:val="24"/>
          <w:szCs w:val="24"/>
        </w:rPr>
        <w:t xml:space="preserve"> поэтапно, с шагом в один год, повышается нормативный пенсионный возраст для мужчин с 60 до 65 лет и для женщин с 55 до 60 лет (с переходным периодом на 5 лет).</w:t>
      </w:r>
      <w:proofErr w:type="gramEnd"/>
      <w:r w:rsidR="00A53B73" w:rsidRPr="002C012E">
        <w:rPr>
          <w:rFonts w:ascii="Times New Roman" w:hAnsi="Times New Roman" w:cs="Times New Roman"/>
          <w:sz w:val="24"/>
          <w:szCs w:val="24"/>
        </w:rPr>
        <w:t xml:space="preserve"> Также у</w:t>
      </w:r>
      <w:r w:rsidR="00AA5426" w:rsidRPr="002C012E">
        <w:rPr>
          <w:rFonts w:ascii="Times New Roman" w:hAnsi="Times New Roman" w:cs="Times New Roman"/>
          <w:sz w:val="24"/>
          <w:szCs w:val="24"/>
        </w:rPr>
        <w:t>величен возраст, с которого назначается социальная пенсия по старости лицам, не приобретшим права на назначение страховой пенсии, поэтапно, с шагом в один год, для мужчин с 65 до 70 лет и для женщин – с 60 до 65 лет.</w:t>
      </w:r>
      <w:r w:rsidR="00FE1DF6" w:rsidRPr="002C012E">
        <w:rPr>
          <w:rFonts w:ascii="Times New Roman" w:hAnsi="Times New Roman" w:cs="Times New Roman"/>
          <w:sz w:val="24"/>
          <w:szCs w:val="24"/>
        </w:rPr>
        <w:t xml:space="preserve"> </w:t>
      </w:r>
    </w:p>
    <w:p w:rsidR="00AB530E" w:rsidRPr="002C012E" w:rsidRDefault="00A53B73" w:rsidP="002C012E">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t>При этом следует подчеркнуть, что в</w:t>
      </w:r>
      <w:r w:rsidR="00AB530E" w:rsidRPr="002C012E">
        <w:rPr>
          <w:rFonts w:ascii="Times New Roman" w:hAnsi="Times New Roman" w:cs="Times New Roman"/>
          <w:sz w:val="24"/>
          <w:szCs w:val="24"/>
        </w:rPr>
        <w:t xml:space="preserve"> целях адаптации граждан к изменениям условий пенсионного обеспечения предоставлена льгота в виде снижения на 6 месяцев повышения пенсионного возраста гражданам, которые достигнут в 2019-2020 годах пенсионного возраста, установленного законодательством Российской Федерации по состоянию на 31 декабря 2018 года. </w:t>
      </w:r>
    </w:p>
    <w:p w:rsidR="00EC11CC" w:rsidRPr="002C012E" w:rsidRDefault="00A53B73" w:rsidP="002C012E">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t>Кроме того,</w:t>
      </w:r>
      <w:r w:rsidR="00AB530E" w:rsidRPr="002C012E">
        <w:rPr>
          <w:rFonts w:ascii="Times New Roman" w:hAnsi="Times New Roman" w:cs="Times New Roman"/>
          <w:sz w:val="24"/>
          <w:szCs w:val="24"/>
        </w:rPr>
        <w:t xml:space="preserve"> при увеличении пенсионного возраста </w:t>
      </w:r>
      <w:r w:rsidR="00FE1DF6" w:rsidRPr="002C012E">
        <w:rPr>
          <w:rFonts w:ascii="Times New Roman" w:hAnsi="Times New Roman" w:cs="Times New Roman"/>
          <w:sz w:val="24"/>
          <w:szCs w:val="24"/>
        </w:rPr>
        <w:t xml:space="preserve">были сохранены определенные льготы, которыми пользуются пенсионеры. Прежними остались льготы по налоговым платежам, по оплате коммунальных и транспортных услуг. </w:t>
      </w:r>
      <w:r w:rsidR="00EC11CC" w:rsidRPr="002C012E">
        <w:rPr>
          <w:rFonts w:ascii="Times New Roman" w:hAnsi="Times New Roman" w:cs="Times New Roman"/>
          <w:sz w:val="24"/>
          <w:szCs w:val="24"/>
        </w:rPr>
        <w:t xml:space="preserve">Период выплаты пособия по безработице гражданам </w:t>
      </w:r>
      <w:proofErr w:type="spellStart"/>
      <w:r w:rsidR="00EC11CC" w:rsidRPr="002C012E">
        <w:rPr>
          <w:rFonts w:ascii="Times New Roman" w:hAnsi="Times New Roman" w:cs="Times New Roman"/>
          <w:sz w:val="24"/>
          <w:szCs w:val="24"/>
        </w:rPr>
        <w:t>предпенсионного</w:t>
      </w:r>
      <w:proofErr w:type="spellEnd"/>
      <w:r w:rsidR="00EC11CC" w:rsidRPr="002C012E">
        <w:rPr>
          <w:rFonts w:ascii="Times New Roman" w:hAnsi="Times New Roman" w:cs="Times New Roman"/>
          <w:sz w:val="24"/>
          <w:szCs w:val="24"/>
        </w:rPr>
        <w:t xml:space="preserve"> возраста увеличивается сверх установленных 12 месяцев в зависимости от стажа работы</w:t>
      </w:r>
      <w:r w:rsidR="00E453EC" w:rsidRPr="002C012E">
        <w:rPr>
          <w:rFonts w:ascii="Times New Roman" w:hAnsi="Times New Roman" w:cs="Times New Roman"/>
          <w:sz w:val="24"/>
          <w:szCs w:val="24"/>
        </w:rPr>
        <w:t>.</w:t>
      </w:r>
      <w:r w:rsidR="002B3AD0" w:rsidRPr="002C012E">
        <w:rPr>
          <w:rFonts w:ascii="Times New Roman" w:hAnsi="Times New Roman" w:cs="Times New Roman"/>
          <w:sz w:val="24"/>
          <w:szCs w:val="24"/>
        </w:rPr>
        <w:t xml:space="preserve"> Все эти меры призваны смягчить для граждан переход к новой для них реальности.</w:t>
      </w:r>
    </w:p>
    <w:p w:rsidR="00E453EC" w:rsidRPr="002C012E" w:rsidRDefault="00A53B73" w:rsidP="002C012E">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t>Повышение возраста является также адекватным ответом на глобальный вызов старения населения, который в России приобретает все более четкие перспективы. Так, п</w:t>
      </w:r>
      <w:r w:rsidR="00E453EC" w:rsidRPr="002C012E">
        <w:rPr>
          <w:rFonts w:ascii="Times New Roman" w:hAnsi="Times New Roman" w:cs="Times New Roman"/>
          <w:sz w:val="24"/>
          <w:szCs w:val="24"/>
        </w:rPr>
        <w:t>о прогнозу Минэкономразвития России численность занятых в экономики к 2036 г. увеличи</w:t>
      </w:r>
      <w:r w:rsidRPr="002C012E">
        <w:rPr>
          <w:rFonts w:ascii="Times New Roman" w:hAnsi="Times New Roman" w:cs="Times New Roman"/>
          <w:sz w:val="24"/>
          <w:szCs w:val="24"/>
        </w:rPr>
        <w:t>вае</w:t>
      </w:r>
      <w:r w:rsidR="00E453EC" w:rsidRPr="002C012E">
        <w:rPr>
          <w:rFonts w:ascii="Times New Roman" w:hAnsi="Times New Roman" w:cs="Times New Roman"/>
          <w:sz w:val="24"/>
          <w:szCs w:val="24"/>
        </w:rPr>
        <w:t xml:space="preserve">тся на 3,6 </w:t>
      </w:r>
      <w:proofErr w:type="spellStart"/>
      <w:r w:rsidR="00E453EC" w:rsidRPr="002C012E">
        <w:rPr>
          <w:rFonts w:ascii="Times New Roman" w:hAnsi="Times New Roman" w:cs="Times New Roman"/>
          <w:sz w:val="24"/>
          <w:szCs w:val="24"/>
        </w:rPr>
        <w:t>млн</w:t>
      </w:r>
      <w:proofErr w:type="gramStart"/>
      <w:r w:rsidR="00E453EC" w:rsidRPr="002C012E">
        <w:rPr>
          <w:rFonts w:ascii="Times New Roman" w:hAnsi="Times New Roman" w:cs="Times New Roman"/>
          <w:sz w:val="24"/>
          <w:szCs w:val="24"/>
        </w:rPr>
        <w:t>.ч</w:t>
      </w:r>
      <w:proofErr w:type="gramEnd"/>
      <w:r w:rsidR="00E453EC" w:rsidRPr="002C012E">
        <w:rPr>
          <w:rFonts w:ascii="Times New Roman" w:hAnsi="Times New Roman" w:cs="Times New Roman"/>
          <w:sz w:val="24"/>
          <w:szCs w:val="24"/>
        </w:rPr>
        <w:t>ел</w:t>
      </w:r>
      <w:proofErr w:type="spellEnd"/>
      <w:r w:rsidR="00E453EC" w:rsidRPr="002C012E">
        <w:rPr>
          <w:rFonts w:ascii="Times New Roman" w:hAnsi="Times New Roman" w:cs="Times New Roman"/>
          <w:sz w:val="24"/>
          <w:szCs w:val="24"/>
        </w:rPr>
        <w:t xml:space="preserve">. и составит 75,8 </w:t>
      </w:r>
      <w:proofErr w:type="spellStart"/>
      <w:r w:rsidR="00E453EC" w:rsidRPr="002C012E">
        <w:rPr>
          <w:rFonts w:ascii="Times New Roman" w:hAnsi="Times New Roman" w:cs="Times New Roman"/>
          <w:sz w:val="24"/>
          <w:szCs w:val="24"/>
        </w:rPr>
        <w:t>млн.чел</w:t>
      </w:r>
      <w:proofErr w:type="spellEnd"/>
      <w:r w:rsidR="00E453EC" w:rsidRPr="002C012E">
        <w:rPr>
          <w:rFonts w:ascii="Times New Roman" w:hAnsi="Times New Roman" w:cs="Times New Roman"/>
          <w:sz w:val="24"/>
          <w:szCs w:val="24"/>
        </w:rPr>
        <w:t>.</w:t>
      </w:r>
      <w:r w:rsidRPr="002C012E">
        <w:rPr>
          <w:rFonts w:ascii="Times New Roman" w:hAnsi="Times New Roman" w:cs="Times New Roman"/>
          <w:sz w:val="24"/>
          <w:szCs w:val="24"/>
        </w:rPr>
        <w:t>, т.е. р</w:t>
      </w:r>
      <w:r w:rsidR="00E453EC" w:rsidRPr="002C012E">
        <w:rPr>
          <w:rFonts w:ascii="Times New Roman" w:hAnsi="Times New Roman" w:cs="Times New Roman"/>
          <w:sz w:val="24"/>
          <w:szCs w:val="24"/>
        </w:rPr>
        <w:t xml:space="preserve">ост по сравнению с уровнем 2019 года составит 4,9 %. </w:t>
      </w:r>
      <w:r w:rsidRPr="002C012E">
        <w:rPr>
          <w:rFonts w:ascii="Times New Roman" w:hAnsi="Times New Roman" w:cs="Times New Roman"/>
          <w:sz w:val="24"/>
          <w:szCs w:val="24"/>
        </w:rPr>
        <w:t>При этом у</w:t>
      </w:r>
      <w:r w:rsidR="00E453EC" w:rsidRPr="002C012E">
        <w:rPr>
          <w:rFonts w:ascii="Times New Roman" w:hAnsi="Times New Roman" w:cs="Times New Roman"/>
          <w:sz w:val="24"/>
          <w:szCs w:val="24"/>
        </w:rPr>
        <w:t xml:space="preserve">ровень безработицы в </w:t>
      </w:r>
      <w:r w:rsidRPr="002C012E">
        <w:rPr>
          <w:rFonts w:ascii="Times New Roman" w:hAnsi="Times New Roman" w:cs="Times New Roman"/>
          <w:sz w:val="24"/>
          <w:szCs w:val="24"/>
        </w:rPr>
        <w:t xml:space="preserve">прогнозный </w:t>
      </w:r>
      <w:r w:rsidR="00E453EC" w:rsidRPr="002C012E">
        <w:rPr>
          <w:rFonts w:ascii="Times New Roman" w:hAnsi="Times New Roman" w:cs="Times New Roman"/>
          <w:sz w:val="24"/>
          <w:szCs w:val="24"/>
        </w:rPr>
        <w:t>период</w:t>
      </w:r>
      <w:r w:rsidRPr="002C012E">
        <w:rPr>
          <w:rFonts w:ascii="Times New Roman" w:hAnsi="Times New Roman" w:cs="Times New Roman"/>
          <w:sz w:val="24"/>
          <w:szCs w:val="24"/>
        </w:rPr>
        <w:t xml:space="preserve"> до</w:t>
      </w:r>
      <w:r w:rsidR="00E453EC" w:rsidRPr="002C012E">
        <w:rPr>
          <w:rFonts w:ascii="Times New Roman" w:hAnsi="Times New Roman" w:cs="Times New Roman"/>
          <w:sz w:val="24"/>
          <w:szCs w:val="24"/>
        </w:rPr>
        <w:t xml:space="preserve"> 2036 гг. сократится на 0,5 </w:t>
      </w:r>
      <w:proofErr w:type="spellStart"/>
      <w:r w:rsidR="00E453EC" w:rsidRPr="002C012E">
        <w:rPr>
          <w:rFonts w:ascii="Times New Roman" w:hAnsi="Times New Roman" w:cs="Times New Roman"/>
          <w:sz w:val="24"/>
          <w:szCs w:val="24"/>
        </w:rPr>
        <w:t>п.п</w:t>
      </w:r>
      <w:proofErr w:type="spellEnd"/>
      <w:r w:rsidR="00E453EC" w:rsidRPr="002C012E">
        <w:rPr>
          <w:rFonts w:ascii="Times New Roman" w:hAnsi="Times New Roman" w:cs="Times New Roman"/>
          <w:sz w:val="24"/>
          <w:szCs w:val="24"/>
        </w:rPr>
        <w:t>. и с</w:t>
      </w:r>
      <w:r w:rsidRPr="002C012E">
        <w:rPr>
          <w:rFonts w:ascii="Times New Roman" w:hAnsi="Times New Roman" w:cs="Times New Roman"/>
          <w:sz w:val="24"/>
          <w:szCs w:val="24"/>
        </w:rPr>
        <w:t>низится до 4,3%:</w:t>
      </w:r>
      <w:r w:rsidR="00E453EC" w:rsidRPr="002C012E">
        <w:rPr>
          <w:rFonts w:ascii="Times New Roman" w:hAnsi="Times New Roman" w:cs="Times New Roman"/>
          <w:sz w:val="24"/>
          <w:szCs w:val="24"/>
        </w:rPr>
        <w:t xml:space="preserve"> общая численность безработных  начиная с 2026 г. не</w:t>
      </w:r>
      <w:r w:rsidRPr="002C012E">
        <w:rPr>
          <w:rFonts w:ascii="Times New Roman" w:hAnsi="Times New Roman" w:cs="Times New Roman"/>
          <w:sz w:val="24"/>
          <w:szCs w:val="24"/>
        </w:rPr>
        <w:t xml:space="preserve"> должна</w:t>
      </w:r>
      <w:r w:rsidR="00E453EC" w:rsidRPr="002C012E">
        <w:rPr>
          <w:rFonts w:ascii="Times New Roman" w:hAnsi="Times New Roman" w:cs="Times New Roman"/>
          <w:sz w:val="24"/>
          <w:szCs w:val="24"/>
        </w:rPr>
        <w:t xml:space="preserve"> превысит</w:t>
      </w:r>
      <w:r w:rsidRPr="002C012E">
        <w:rPr>
          <w:rFonts w:ascii="Times New Roman" w:hAnsi="Times New Roman" w:cs="Times New Roman"/>
          <w:sz w:val="24"/>
          <w:szCs w:val="24"/>
        </w:rPr>
        <w:t>ь</w:t>
      </w:r>
      <w:r w:rsidR="00E453EC" w:rsidRPr="002C012E">
        <w:rPr>
          <w:rFonts w:ascii="Times New Roman" w:hAnsi="Times New Roman" w:cs="Times New Roman"/>
          <w:sz w:val="24"/>
          <w:szCs w:val="24"/>
        </w:rPr>
        <w:t xml:space="preserve"> 3,4 </w:t>
      </w:r>
      <w:proofErr w:type="spellStart"/>
      <w:r w:rsidR="00E453EC" w:rsidRPr="002C012E">
        <w:rPr>
          <w:rFonts w:ascii="Times New Roman" w:hAnsi="Times New Roman" w:cs="Times New Roman"/>
          <w:sz w:val="24"/>
          <w:szCs w:val="24"/>
        </w:rPr>
        <w:t>млн</w:t>
      </w:r>
      <w:proofErr w:type="gramStart"/>
      <w:r w:rsidR="00E453EC" w:rsidRPr="002C012E">
        <w:rPr>
          <w:rFonts w:ascii="Times New Roman" w:hAnsi="Times New Roman" w:cs="Times New Roman"/>
          <w:sz w:val="24"/>
          <w:szCs w:val="24"/>
        </w:rPr>
        <w:t>.ч</w:t>
      </w:r>
      <w:proofErr w:type="gramEnd"/>
      <w:r w:rsidR="00E453EC" w:rsidRPr="002C012E">
        <w:rPr>
          <w:rFonts w:ascii="Times New Roman" w:hAnsi="Times New Roman" w:cs="Times New Roman"/>
          <w:sz w:val="24"/>
          <w:szCs w:val="24"/>
        </w:rPr>
        <w:t>ел</w:t>
      </w:r>
      <w:proofErr w:type="spellEnd"/>
      <w:r w:rsidR="00E453EC" w:rsidRPr="002C012E">
        <w:rPr>
          <w:rFonts w:ascii="Times New Roman" w:hAnsi="Times New Roman" w:cs="Times New Roman"/>
          <w:sz w:val="24"/>
          <w:szCs w:val="24"/>
        </w:rPr>
        <w:t>.</w:t>
      </w:r>
    </w:p>
    <w:p w:rsidR="00584E08" w:rsidRPr="002C012E" w:rsidRDefault="00FE4ABB" w:rsidP="002C012E">
      <w:pPr>
        <w:spacing w:after="0" w:line="360" w:lineRule="auto"/>
        <w:ind w:firstLine="709"/>
        <w:jc w:val="both"/>
        <w:rPr>
          <w:rFonts w:ascii="Times New Roman" w:hAnsi="Times New Roman" w:cs="Times New Roman"/>
          <w:sz w:val="24"/>
          <w:szCs w:val="24"/>
        </w:rPr>
      </w:pPr>
      <w:proofErr w:type="gramStart"/>
      <w:r w:rsidRPr="002C012E">
        <w:rPr>
          <w:rFonts w:ascii="Times New Roman" w:hAnsi="Times New Roman" w:cs="Times New Roman"/>
          <w:sz w:val="24"/>
          <w:szCs w:val="24"/>
        </w:rPr>
        <w:t>ПФР в рамках своей компетенции вносит большой вклад в решение проблемы увеличения рождаемости путем расширения</w:t>
      </w:r>
      <w:r w:rsidR="00584E08" w:rsidRPr="002C012E">
        <w:rPr>
          <w:rFonts w:ascii="Times New Roman" w:hAnsi="Times New Roman" w:cs="Times New Roman"/>
          <w:sz w:val="24"/>
          <w:szCs w:val="24"/>
        </w:rPr>
        <w:t xml:space="preserve"> действующих преференций</w:t>
      </w:r>
      <w:r w:rsidRPr="002C012E">
        <w:rPr>
          <w:rFonts w:ascii="Times New Roman" w:hAnsi="Times New Roman" w:cs="Times New Roman"/>
          <w:sz w:val="24"/>
          <w:szCs w:val="24"/>
        </w:rPr>
        <w:t xml:space="preserve"> женщинам с детьми </w:t>
      </w:r>
      <w:r w:rsidR="00584E08" w:rsidRPr="002C012E">
        <w:rPr>
          <w:rFonts w:ascii="Times New Roman" w:hAnsi="Times New Roman" w:cs="Times New Roman"/>
          <w:sz w:val="24"/>
          <w:szCs w:val="24"/>
        </w:rPr>
        <w:t xml:space="preserve">(предоставление материнского (семейного) капитала, предоставление права на </w:t>
      </w:r>
      <w:r w:rsidR="006B46EE" w:rsidRPr="002C012E">
        <w:rPr>
          <w:rFonts w:ascii="Times New Roman" w:hAnsi="Times New Roman" w:cs="Times New Roman"/>
          <w:sz w:val="24"/>
          <w:szCs w:val="24"/>
        </w:rPr>
        <w:t xml:space="preserve">досрочное назначение  страховой пенсии по старости  для женщин с 50 лет для женщин, имеющим 5 детей) </w:t>
      </w:r>
      <w:r w:rsidR="002762D7" w:rsidRPr="002C012E">
        <w:rPr>
          <w:rFonts w:ascii="Times New Roman" w:hAnsi="Times New Roman" w:cs="Times New Roman"/>
          <w:sz w:val="24"/>
          <w:szCs w:val="24"/>
        </w:rPr>
        <w:t xml:space="preserve"> за счет предоставления </w:t>
      </w:r>
      <w:r w:rsidR="006B46EE" w:rsidRPr="002C012E">
        <w:rPr>
          <w:rFonts w:ascii="Times New Roman" w:hAnsi="Times New Roman" w:cs="Times New Roman"/>
          <w:sz w:val="24"/>
          <w:szCs w:val="24"/>
        </w:rPr>
        <w:t>прав</w:t>
      </w:r>
      <w:r w:rsidR="002762D7" w:rsidRPr="002C012E">
        <w:rPr>
          <w:rFonts w:ascii="Times New Roman" w:hAnsi="Times New Roman" w:cs="Times New Roman"/>
          <w:sz w:val="24"/>
          <w:szCs w:val="24"/>
        </w:rPr>
        <w:t>а</w:t>
      </w:r>
      <w:r w:rsidR="006B46EE" w:rsidRPr="002C012E">
        <w:rPr>
          <w:rFonts w:ascii="Times New Roman" w:hAnsi="Times New Roman" w:cs="Times New Roman"/>
          <w:sz w:val="24"/>
          <w:szCs w:val="24"/>
        </w:rPr>
        <w:t xml:space="preserve"> на досрочное </w:t>
      </w:r>
      <w:proofErr w:type="spellStart"/>
      <w:r w:rsidR="006B46EE" w:rsidRPr="002C012E">
        <w:rPr>
          <w:rFonts w:ascii="Times New Roman" w:hAnsi="Times New Roman" w:cs="Times New Roman"/>
          <w:sz w:val="24"/>
          <w:szCs w:val="24"/>
        </w:rPr>
        <w:t>пенсионирование</w:t>
      </w:r>
      <w:proofErr w:type="spellEnd"/>
      <w:r w:rsidR="006B46EE" w:rsidRPr="002C012E">
        <w:rPr>
          <w:rFonts w:ascii="Times New Roman" w:hAnsi="Times New Roman" w:cs="Times New Roman"/>
          <w:sz w:val="24"/>
          <w:szCs w:val="24"/>
        </w:rPr>
        <w:t xml:space="preserve"> по старости предоставлено матерям, имеющим троих и четверых детей (при</w:t>
      </w:r>
      <w:proofErr w:type="gramEnd"/>
      <w:r w:rsidR="006B46EE" w:rsidRPr="002C012E">
        <w:rPr>
          <w:rFonts w:ascii="Times New Roman" w:hAnsi="Times New Roman" w:cs="Times New Roman"/>
          <w:sz w:val="24"/>
          <w:szCs w:val="24"/>
        </w:rPr>
        <w:t xml:space="preserve"> наличии троих детей – в возрасте 57 лет, при наличии четверых – в возрасте 56 лет), </w:t>
      </w:r>
      <w:proofErr w:type="gramStart"/>
      <w:r w:rsidR="006B46EE" w:rsidRPr="002C012E">
        <w:rPr>
          <w:rFonts w:ascii="Times New Roman" w:hAnsi="Times New Roman" w:cs="Times New Roman"/>
          <w:sz w:val="24"/>
          <w:szCs w:val="24"/>
        </w:rPr>
        <w:t>воспитавшим</w:t>
      </w:r>
      <w:proofErr w:type="gramEnd"/>
      <w:r w:rsidR="006B46EE" w:rsidRPr="002C012E">
        <w:rPr>
          <w:rFonts w:ascii="Times New Roman" w:hAnsi="Times New Roman" w:cs="Times New Roman"/>
          <w:sz w:val="24"/>
          <w:szCs w:val="24"/>
        </w:rPr>
        <w:t xml:space="preserve"> их до достижения ими возраста 8 лет, при наличии не менее 15 лет страхового стажа.</w:t>
      </w:r>
    </w:p>
    <w:p w:rsidR="00111593" w:rsidRPr="002C012E" w:rsidRDefault="00111593" w:rsidP="002C012E">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lastRenderedPageBreak/>
        <w:t>В целях дополнительного стимулирования рож</w:t>
      </w:r>
      <w:r w:rsidR="00AE1C17" w:rsidRPr="002C012E">
        <w:rPr>
          <w:rFonts w:ascii="Times New Roman" w:hAnsi="Times New Roman" w:cs="Times New Roman"/>
          <w:sz w:val="24"/>
          <w:szCs w:val="24"/>
        </w:rPr>
        <w:t xml:space="preserve">даемости планируется </w:t>
      </w:r>
      <w:r w:rsidRPr="002C012E">
        <w:rPr>
          <w:rFonts w:ascii="Times New Roman" w:hAnsi="Times New Roman" w:cs="Times New Roman"/>
          <w:sz w:val="24"/>
          <w:szCs w:val="24"/>
        </w:rPr>
        <w:t xml:space="preserve"> </w:t>
      </w:r>
      <w:r w:rsidR="00AE1C17" w:rsidRPr="002C012E">
        <w:rPr>
          <w:rFonts w:ascii="Times New Roman" w:hAnsi="Times New Roman" w:cs="Times New Roman"/>
          <w:sz w:val="24"/>
          <w:szCs w:val="24"/>
        </w:rPr>
        <w:t>у</w:t>
      </w:r>
      <w:r w:rsidRPr="002C012E">
        <w:rPr>
          <w:rFonts w:ascii="Times New Roman" w:hAnsi="Times New Roman" w:cs="Times New Roman"/>
          <w:sz w:val="24"/>
          <w:szCs w:val="24"/>
        </w:rPr>
        <w:t>величить перио</w:t>
      </w:r>
      <w:r w:rsidR="0039472F" w:rsidRPr="002C012E">
        <w:rPr>
          <w:rFonts w:ascii="Times New Roman" w:hAnsi="Times New Roman" w:cs="Times New Roman"/>
          <w:sz w:val="24"/>
          <w:szCs w:val="24"/>
        </w:rPr>
        <w:t>д ухода за ребенком, включаемый</w:t>
      </w:r>
      <w:r w:rsidRPr="002C012E">
        <w:rPr>
          <w:rFonts w:ascii="Times New Roman" w:hAnsi="Times New Roman" w:cs="Times New Roman"/>
          <w:sz w:val="24"/>
          <w:szCs w:val="24"/>
        </w:rPr>
        <w:t xml:space="preserve"> в стаж для назначения страховой пенсии с полутора до трех лет  и ограничить общую продолжительность периодов такого ухода 9-ю либо 12-ю годами. В настоящее время общая продолжительность периодов ухода одного из родителей за каждым ребенком до достижения им возраста полутора лет не может превышать в общей сложности шести лет.</w:t>
      </w:r>
    </w:p>
    <w:p w:rsidR="002646D0" w:rsidRPr="002C012E" w:rsidRDefault="00FE4ABB" w:rsidP="002C012E">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t>В целях снижения нагрузки на бизнес</w:t>
      </w:r>
      <w:r w:rsidR="002646D0" w:rsidRPr="002C012E">
        <w:rPr>
          <w:rFonts w:ascii="Times New Roman" w:hAnsi="Times New Roman" w:cs="Times New Roman"/>
          <w:sz w:val="24"/>
          <w:szCs w:val="24"/>
        </w:rPr>
        <w:t xml:space="preserve"> </w:t>
      </w:r>
      <w:r w:rsidRPr="002C012E">
        <w:rPr>
          <w:rFonts w:ascii="Times New Roman" w:hAnsi="Times New Roman" w:cs="Times New Roman"/>
          <w:sz w:val="24"/>
          <w:szCs w:val="24"/>
        </w:rPr>
        <w:t xml:space="preserve">реализованы </w:t>
      </w:r>
      <w:r w:rsidR="002646D0" w:rsidRPr="002C012E">
        <w:rPr>
          <w:rFonts w:ascii="Times New Roman" w:hAnsi="Times New Roman" w:cs="Times New Roman"/>
          <w:sz w:val="24"/>
          <w:szCs w:val="24"/>
        </w:rPr>
        <w:t xml:space="preserve">меры </w:t>
      </w:r>
      <w:r w:rsidRPr="002C012E">
        <w:rPr>
          <w:rFonts w:ascii="Times New Roman" w:hAnsi="Times New Roman" w:cs="Times New Roman"/>
          <w:sz w:val="24"/>
          <w:szCs w:val="24"/>
        </w:rPr>
        <w:t>стимулирования застрахованных лиц «зарабатывать» трудовой стаж</w:t>
      </w:r>
      <w:r w:rsidR="002646D0" w:rsidRPr="002C012E">
        <w:rPr>
          <w:rFonts w:ascii="Times New Roman" w:hAnsi="Times New Roman" w:cs="Times New Roman"/>
          <w:sz w:val="24"/>
          <w:szCs w:val="24"/>
        </w:rPr>
        <w:t>:</w:t>
      </w:r>
    </w:p>
    <w:p w:rsidR="002646D0" w:rsidRPr="002C012E" w:rsidRDefault="002646D0" w:rsidP="002C012E">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t xml:space="preserve">- лицам, имеющим страховой стаж не менее 42 и 37 лет (соответственно мужчины и женщины), </w:t>
      </w:r>
      <w:r w:rsidR="005635A3" w:rsidRPr="002C012E">
        <w:rPr>
          <w:rFonts w:ascii="Times New Roman" w:hAnsi="Times New Roman" w:cs="Times New Roman"/>
          <w:sz w:val="24"/>
          <w:szCs w:val="24"/>
        </w:rPr>
        <w:t xml:space="preserve">установлены </w:t>
      </w:r>
      <w:r w:rsidRPr="002C012E">
        <w:rPr>
          <w:rFonts w:ascii="Times New Roman" w:hAnsi="Times New Roman" w:cs="Times New Roman"/>
          <w:sz w:val="24"/>
          <w:szCs w:val="24"/>
        </w:rPr>
        <w:t>льготы по снижению на 2 года возраста выхода на страховую пенсию по старости, но во всех случаях, включая переходный период, не ранее достижения возраста 60 лет мужчинами и 55 лет женщинами. При исчислении указанного стажа учитываются только периоды работы и периоды получения пособия по обязательному страхованию в период временной нетрудоспособности (иные «</w:t>
      </w:r>
      <w:proofErr w:type="spellStart"/>
      <w:r w:rsidRPr="002C012E">
        <w:rPr>
          <w:rFonts w:ascii="Times New Roman" w:hAnsi="Times New Roman" w:cs="Times New Roman"/>
          <w:sz w:val="24"/>
          <w:szCs w:val="24"/>
        </w:rPr>
        <w:t>нестраховые</w:t>
      </w:r>
      <w:proofErr w:type="spellEnd"/>
      <w:r w:rsidRPr="002C012E">
        <w:rPr>
          <w:rFonts w:ascii="Times New Roman" w:hAnsi="Times New Roman" w:cs="Times New Roman"/>
          <w:sz w:val="24"/>
          <w:szCs w:val="24"/>
        </w:rPr>
        <w:t xml:space="preserve">» периоды, такие как военная </w:t>
      </w:r>
      <w:proofErr w:type="gramStart"/>
      <w:r w:rsidRPr="002C012E">
        <w:rPr>
          <w:rFonts w:ascii="Times New Roman" w:hAnsi="Times New Roman" w:cs="Times New Roman"/>
          <w:sz w:val="24"/>
          <w:szCs w:val="24"/>
        </w:rPr>
        <w:t>служба</w:t>
      </w:r>
      <w:proofErr w:type="gramEnd"/>
      <w:r w:rsidRPr="002C012E">
        <w:rPr>
          <w:rFonts w:ascii="Times New Roman" w:hAnsi="Times New Roman" w:cs="Times New Roman"/>
          <w:sz w:val="24"/>
          <w:szCs w:val="24"/>
        </w:rPr>
        <w:t xml:space="preserve"> по призыву, периоды безработицы и т.д. в данный стаж не засчитываются);</w:t>
      </w:r>
    </w:p>
    <w:p w:rsidR="00FF35A5" w:rsidRPr="002C012E" w:rsidRDefault="00FE4ABB" w:rsidP="005617E6">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t xml:space="preserve">- </w:t>
      </w:r>
      <w:r w:rsidR="009B1FE8" w:rsidRPr="002C012E">
        <w:rPr>
          <w:rFonts w:ascii="Times New Roman" w:hAnsi="Times New Roman" w:cs="Times New Roman"/>
          <w:sz w:val="24"/>
          <w:szCs w:val="24"/>
        </w:rPr>
        <w:t>сохранен</w:t>
      </w:r>
      <w:r w:rsidR="00943DD1" w:rsidRPr="002C012E">
        <w:rPr>
          <w:rFonts w:ascii="Times New Roman" w:hAnsi="Times New Roman" w:cs="Times New Roman"/>
          <w:sz w:val="24"/>
          <w:szCs w:val="24"/>
        </w:rPr>
        <w:t>о</w:t>
      </w:r>
      <w:r w:rsidR="009B1FE8" w:rsidRPr="002C012E">
        <w:rPr>
          <w:rFonts w:ascii="Times New Roman" w:hAnsi="Times New Roman" w:cs="Times New Roman"/>
          <w:sz w:val="24"/>
          <w:szCs w:val="24"/>
        </w:rPr>
        <w:t xml:space="preserve"> прав</w:t>
      </w:r>
      <w:r w:rsidR="00943DD1" w:rsidRPr="002C012E">
        <w:rPr>
          <w:rFonts w:ascii="Times New Roman" w:hAnsi="Times New Roman" w:cs="Times New Roman"/>
          <w:sz w:val="24"/>
          <w:szCs w:val="24"/>
        </w:rPr>
        <w:t>о</w:t>
      </w:r>
      <w:r w:rsidR="009B1FE8" w:rsidRPr="002C012E">
        <w:rPr>
          <w:rFonts w:ascii="Times New Roman" w:hAnsi="Times New Roman" w:cs="Times New Roman"/>
          <w:sz w:val="24"/>
          <w:szCs w:val="24"/>
        </w:rPr>
        <w:t xml:space="preserve"> на досрочное назначение пенсий, по отношению к новому пенсионному возрасту, для некоторых к</w:t>
      </w:r>
      <w:r w:rsidR="005617E6">
        <w:rPr>
          <w:rFonts w:ascii="Times New Roman" w:hAnsi="Times New Roman" w:cs="Times New Roman"/>
          <w:sz w:val="24"/>
          <w:szCs w:val="24"/>
        </w:rPr>
        <w:t>атегорий работников.</w:t>
      </w:r>
    </w:p>
    <w:p w:rsidR="004937BC" w:rsidRPr="002C012E" w:rsidRDefault="00FE4ABB" w:rsidP="002C012E">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t>Наиболее широкий комплекс мер реализован для прео</w:t>
      </w:r>
      <w:r w:rsidR="004937BC" w:rsidRPr="002C012E">
        <w:rPr>
          <w:rFonts w:ascii="Times New Roman" w:hAnsi="Times New Roman" w:cs="Times New Roman"/>
          <w:sz w:val="24"/>
          <w:szCs w:val="24"/>
        </w:rPr>
        <w:t xml:space="preserve">доления бедности пенсионеров. Самым эффективным инструментом радикального недопущения бедности пенсионеров является система социальных доплат (федеральной и региональной). В настоящее время численность получателей региональной социальной доплаты к пенсии составила 2,61 </w:t>
      </w:r>
      <w:proofErr w:type="spellStart"/>
      <w:r w:rsidR="004937BC" w:rsidRPr="002C012E">
        <w:rPr>
          <w:rFonts w:ascii="Times New Roman" w:hAnsi="Times New Roman" w:cs="Times New Roman"/>
          <w:sz w:val="24"/>
          <w:szCs w:val="24"/>
        </w:rPr>
        <w:t>млн</w:t>
      </w:r>
      <w:proofErr w:type="gramStart"/>
      <w:r w:rsidR="004937BC" w:rsidRPr="002C012E">
        <w:rPr>
          <w:rFonts w:ascii="Times New Roman" w:hAnsi="Times New Roman" w:cs="Times New Roman"/>
          <w:sz w:val="24"/>
          <w:szCs w:val="24"/>
        </w:rPr>
        <w:t>.ч</w:t>
      </w:r>
      <w:proofErr w:type="gramEnd"/>
      <w:r w:rsidR="004937BC" w:rsidRPr="002C012E">
        <w:rPr>
          <w:rFonts w:ascii="Times New Roman" w:hAnsi="Times New Roman" w:cs="Times New Roman"/>
          <w:sz w:val="24"/>
          <w:szCs w:val="24"/>
        </w:rPr>
        <w:t>ел</w:t>
      </w:r>
      <w:proofErr w:type="spellEnd"/>
      <w:r w:rsidR="004937BC" w:rsidRPr="002C012E">
        <w:rPr>
          <w:rFonts w:ascii="Times New Roman" w:hAnsi="Times New Roman" w:cs="Times New Roman"/>
          <w:sz w:val="24"/>
          <w:szCs w:val="24"/>
        </w:rPr>
        <w:t xml:space="preserve">., средний размер РСД – 5092,5 руб. Федеральную социальную доплату получают 3,92 </w:t>
      </w:r>
      <w:proofErr w:type="spellStart"/>
      <w:r w:rsidR="004937BC" w:rsidRPr="002C012E">
        <w:rPr>
          <w:rFonts w:ascii="Times New Roman" w:hAnsi="Times New Roman" w:cs="Times New Roman"/>
          <w:sz w:val="24"/>
          <w:szCs w:val="24"/>
        </w:rPr>
        <w:t>млн.чел</w:t>
      </w:r>
      <w:proofErr w:type="spellEnd"/>
      <w:r w:rsidR="004937BC" w:rsidRPr="002C012E">
        <w:rPr>
          <w:rFonts w:ascii="Times New Roman" w:hAnsi="Times New Roman" w:cs="Times New Roman"/>
          <w:sz w:val="24"/>
          <w:szCs w:val="24"/>
        </w:rPr>
        <w:t>., средний размер ФСД – 1958,1 руб.</w:t>
      </w:r>
    </w:p>
    <w:p w:rsidR="00FA5873" w:rsidRPr="002C012E" w:rsidRDefault="0025153B" w:rsidP="002C012E">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t xml:space="preserve">Выводы. </w:t>
      </w:r>
      <w:r w:rsidR="00FE4ABB" w:rsidRPr="002C012E">
        <w:rPr>
          <w:rFonts w:ascii="Times New Roman" w:hAnsi="Times New Roman" w:cs="Times New Roman"/>
          <w:sz w:val="24"/>
          <w:szCs w:val="24"/>
        </w:rPr>
        <w:t>Реализованные к настоящему времени м</w:t>
      </w:r>
      <w:r w:rsidR="00FA5873" w:rsidRPr="002C012E">
        <w:rPr>
          <w:rFonts w:ascii="Times New Roman" w:hAnsi="Times New Roman" w:cs="Times New Roman"/>
          <w:sz w:val="24"/>
          <w:szCs w:val="24"/>
        </w:rPr>
        <w:t>ероприяти</w:t>
      </w:r>
      <w:r w:rsidR="00FE4ABB" w:rsidRPr="002C012E">
        <w:rPr>
          <w:rFonts w:ascii="Times New Roman" w:hAnsi="Times New Roman" w:cs="Times New Roman"/>
          <w:sz w:val="24"/>
          <w:szCs w:val="24"/>
        </w:rPr>
        <w:t>я позволили сократить</w:t>
      </w:r>
      <w:r w:rsidR="00FA5873" w:rsidRPr="002C012E">
        <w:rPr>
          <w:rFonts w:ascii="Times New Roman" w:hAnsi="Times New Roman" w:cs="Times New Roman"/>
          <w:sz w:val="24"/>
          <w:szCs w:val="24"/>
        </w:rPr>
        <w:t xml:space="preserve"> расходы на выплату </w:t>
      </w:r>
      <w:r w:rsidR="00337733" w:rsidRPr="002C012E">
        <w:rPr>
          <w:rFonts w:ascii="Times New Roman" w:hAnsi="Times New Roman" w:cs="Times New Roman"/>
          <w:sz w:val="24"/>
          <w:szCs w:val="24"/>
        </w:rPr>
        <w:t xml:space="preserve">страховых </w:t>
      </w:r>
      <w:r w:rsidR="00FA5873" w:rsidRPr="002C012E">
        <w:rPr>
          <w:rFonts w:ascii="Times New Roman" w:hAnsi="Times New Roman" w:cs="Times New Roman"/>
          <w:sz w:val="24"/>
          <w:szCs w:val="24"/>
        </w:rPr>
        <w:t>пенсий</w:t>
      </w:r>
      <w:r w:rsidR="00337733" w:rsidRPr="002C012E">
        <w:rPr>
          <w:rFonts w:ascii="Times New Roman" w:hAnsi="Times New Roman" w:cs="Times New Roman"/>
          <w:sz w:val="24"/>
          <w:szCs w:val="24"/>
        </w:rPr>
        <w:t xml:space="preserve"> относительно объема ВВП (с 5,8% в 2019 г</w:t>
      </w:r>
      <w:r w:rsidR="003F66E0" w:rsidRPr="002C012E">
        <w:rPr>
          <w:rFonts w:ascii="Times New Roman" w:hAnsi="Times New Roman" w:cs="Times New Roman"/>
          <w:sz w:val="24"/>
          <w:szCs w:val="24"/>
        </w:rPr>
        <w:t xml:space="preserve"> </w:t>
      </w:r>
      <w:r w:rsidR="00337733" w:rsidRPr="002C012E">
        <w:rPr>
          <w:rFonts w:ascii="Times New Roman" w:hAnsi="Times New Roman" w:cs="Times New Roman"/>
          <w:sz w:val="24"/>
          <w:szCs w:val="24"/>
        </w:rPr>
        <w:t xml:space="preserve"> до </w:t>
      </w:r>
      <w:r w:rsidR="000F5FD4" w:rsidRPr="002C012E">
        <w:rPr>
          <w:rFonts w:ascii="Times New Roman" w:hAnsi="Times New Roman" w:cs="Times New Roman"/>
          <w:sz w:val="24"/>
          <w:szCs w:val="24"/>
        </w:rPr>
        <w:t>5,1</w:t>
      </w:r>
      <w:r w:rsidR="00337733" w:rsidRPr="002C012E">
        <w:rPr>
          <w:rFonts w:ascii="Times New Roman" w:hAnsi="Times New Roman" w:cs="Times New Roman"/>
          <w:sz w:val="24"/>
          <w:szCs w:val="24"/>
        </w:rPr>
        <w:t xml:space="preserve"> % к 20</w:t>
      </w:r>
      <w:r w:rsidR="000F5FD4" w:rsidRPr="002C012E">
        <w:rPr>
          <w:rFonts w:ascii="Times New Roman" w:hAnsi="Times New Roman" w:cs="Times New Roman"/>
          <w:sz w:val="24"/>
          <w:szCs w:val="24"/>
        </w:rPr>
        <w:t>24</w:t>
      </w:r>
      <w:r w:rsidR="00337733" w:rsidRPr="002C012E">
        <w:rPr>
          <w:rFonts w:ascii="Times New Roman" w:hAnsi="Times New Roman" w:cs="Times New Roman"/>
          <w:sz w:val="24"/>
          <w:szCs w:val="24"/>
        </w:rPr>
        <w:t xml:space="preserve"> г.</w:t>
      </w:r>
      <w:r w:rsidR="003F66E0" w:rsidRPr="002C012E">
        <w:rPr>
          <w:rFonts w:ascii="Times New Roman" w:hAnsi="Times New Roman" w:cs="Times New Roman"/>
          <w:sz w:val="24"/>
          <w:szCs w:val="24"/>
        </w:rPr>
        <w:t>, и до 4,8% к 2035 г.</w:t>
      </w:r>
      <w:r w:rsidR="00337733" w:rsidRPr="002C012E">
        <w:rPr>
          <w:rFonts w:ascii="Times New Roman" w:hAnsi="Times New Roman" w:cs="Times New Roman"/>
          <w:sz w:val="24"/>
          <w:szCs w:val="24"/>
        </w:rPr>
        <w:t>)</w:t>
      </w:r>
      <w:r w:rsidR="006B3CCB" w:rsidRPr="002C012E">
        <w:rPr>
          <w:rFonts w:ascii="Times New Roman" w:hAnsi="Times New Roman" w:cs="Times New Roman"/>
          <w:sz w:val="24"/>
          <w:szCs w:val="24"/>
        </w:rPr>
        <w:t xml:space="preserve">. </w:t>
      </w:r>
      <w:r w:rsidR="00FA5873" w:rsidRPr="002C012E">
        <w:rPr>
          <w:rFonts w:ascii="Times New Roman" w:hAnsi="Times New Roman" w:cs="Times New Roman"/>
          <w:sz w:val="24"/>
          <w:szCs w:val="24"/>
        </w:rPr>
        <w:t xml:space="preserve"> </w:t>
      </w:r>
      <w:r w:rsidR="006B3CCB" w:rsidRPr="002C012E">
        <w:rPr>
          <w:rFonts w:ascii="Times New Roman" w:hAnsi="Times New Roman" w:cs="Times New Roman"/>
          <w:sz w:val="24"/>
          <w:szCs w:val="24"/>
        </w:rPr>
        <w:t>В дальнейшем э</w:t>
      </w:r>
      <w:r w:rsidR="00FA5873" w:rsidRPr="002C012E">
        <w:rPr>
          <w:rFonts w:ascii="Times New Roman" w:hAnsi="Times New Roman" w:cs="Times New Roman"/>
          <w:sz w:val="24"/>
          <w:szCs w:val="24"/>
        </w:rPr>
        <w:t>то позволит увеличивать размер пенсий независимо от темпов экономического роста  и демографического фактора старения населения.</w:t>
      </w:r>
    </w:p>
    <w:p w:rsidR="00FA5873" w:rsidRPr="002C012E" w:rsidRDefault="00FA5873" w:rsidP="002C012E">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t xml:space="preserve">Рост реального размера страховой пенсии по старости неработающих пенсионеров по сравнению с уровнем 2018 года прогнозируется: в 2019 г. – </w:t>
      </w:r>
      <w:r w:rsidR="001032B2" w:rsidRPr="002C012E">
        <w:rPr>
          <w:rFonts w:ascii="Times New Roman" w:hAnsi="Times New Roman" w:cs="Times New Roman"/>
          <w:sz w:val="24"/>
          <w:szCs w:val="24"/>
        </w:rPr>
        <w:t>1,9</w:t>
      </w:r>
      <w:r w:rsidRPr="002C012E">
        <w:rPr>
          <w:rFonts w:ascii="Times New Roman" w:hAnsi="Times New Roman" w:cs="Times New Roman"/>
          <w:sz w:val="24"/>
          <w:szCs w:val="24"/>
        </w:rPr>
        <w:t>%; в 2</w:t>
      </w:r>
      <w:r w:rsidR="001032B2" w:rsidRPr="002C012E">
        <w:rPr>
          <w:rFonts w:ascii="Times New Roman" w:hAnsi="Times New Roman" w:cs="Times New Roman"/>
          <w:sz w:val="24"/>
          <w:szCs w:val="24"/>
        </w:rPr>
        <w:t>020 г. – 4,4%; в 2021 г. – 6,1%; в 2022 г. – 7,5</w:t>
      </w:r>
      <w:r w:rsidRPr="002C012E">
        <w:rPr>
          <w:rFonts w:ascii="Times New Roman" w:hAnsi="Times New Roman" w:cs="Times New Roman"/>
          <w:sz w:val="24"/>
          <w:szCs w:val="24"/>
        </w:rPr>
        <w:t>%; в 2</w:t>
      </w:r>
      <w:r w:rsidR="001032B2" w:rsidRPr="002C012E">
        <w:rPr>
          <w:rFonts w:ascii="Times New Roman" w:hAnsi="Times New Roman" w:cs="Times New Roman"/>
          <w:sz w:val="24"/>
          <w:szCs w:val="24"/>
        </w:rPr>
        <w:t>023 г. – 8,6%; в 2024 г. – 9,6%; в 2035 г. – 38,4</w:t>
      </w:r>
      <w:r w:rsidR="00337733" w:rsidRPr="002C012E">
        <w:rPr>
          <w:rFonts w:ascii="Times New Roman" w:hAnsi="Times New Roman" w:cs="Times New Roman"/>
          <w:sz w:val="24"/>
          <w:szCs w:val="24"/>
        </w:rPr>
        <w:t>%.</w:t>
      </w:r>
    </w:p>
    <w:p w:rsidR="00FA5873" w:rsidRPr="002C012E" w:rsidRDefault="00FA5873" w:rsidP="002C012E">
      <w:pPr>
        <w:spacing w:after="0" w:line="360" w:lineRule="auto"/>
        <w:ind w:firstLine="709"/>
        <w:jc w:val="both"/>
        <w:rPr>
          <w:rFonts w:ascii="Times New Roman" w:hAnsi="Times New Roman" w:cs="Times New Roman"/>
          <w:sz w:val="24"/>
          <w:szCs w:val="24"/>
        </w:rPr>
      </w:pPr>
      <w:r w:rsidRPr="002C012E">
        <w:rPr>
          <w:rFonts w:ascii="Times New Roman" w:hAnsi="Times New Roman" w:cs="Times New Roman"/>
          <w:sz w:val="24"/>
          <w:szCs w:val="24"/>
        </w:rPr>
        <w:t>В долгосрочном период</w:t>
      </w:r>
      <w:r w:rsidR="006141AB" w:rsidRPr="002C012E">
        <w:rPr>
          <w:rFonts w:ascii="Times New Roman" w:hAnsi="Times New Roman" w:cs="Times New Roman"/>
          <w:sz w:val="24"/>
          <w:szCs w:val="24"/>
        </w:rPr>
        <w:t>е</w:t>
      </w:r>
      <w:r w:rsidRPr="002C012E">
        <w:rPr>
          <w:rFonts w:ascii="Times New Roman" w:hAnsi="Times New Roman" w:cs="Times New Roman"/>
          <w:sz w:val="24"/>
          <w:szCs w:val="24"/>
        </w:rPr>
        <w:t xml:space="preserve"> ожидается снижение численности получателей страховой пенсии  (до </w:t>
      </w:r>
      <w:r w:rsidR="007962F0" w:rsidRPr="002C012E">
        <w:rPr>
          <w:rFonts w:ascii="Times New Roman" w:hAnsi="Times New Roman" w:cs="Times New Roman"/>
          <w:sz w:val="24"/>
          <w:szCs w:val="24"/>
        </w:rPr>
        <w:t xml:space="preserve">36,9 </w:t>
      </w:r>
      <w:r w:rsidRPr="002C012E">
        <w:rPr>
          <w:rFonts w:ascii="Times New Roman" w:hAnsi="Times New Roman" w:cs="Times New Roman"/>
          <w:sz w:val="24"/>
          <w:szCs w:val="24"/>
        </w:rPr>
        <w:t xml:space="preserve">млн. чел. к 2035 году), в том числе учитывающее увеличение ожидаемой </w:t>
      </w:r>
      <w:r w:rsidRPr="002C012E">
        <w:rPr>
          <w:rFonts w:ascii="Times New Roman" w:hAnsi="Times New Roman" w:cs="Times New Roman"/>
          <w:sz w:val="24"/>
          <w:szCs w:val="24"/>
        </w:rPr>
        <w:lastRenderedPageBreak/>
        <w:t>продолжительности жизни и численности старшего поколения в этой связи</w:t>
      </w:r>
      <w:r w:rsidR="00892419" w:rsidRPr="002C012E">
        <w:rPr>
          <w:rFonts w:ascii="Times New Roman" w:hAnsi="Times New Roman" w:cs="Times New Roman"/>
          <w:sz w:val="24"/>
          <w:szCs w:val="24"/>
        </w:rPr>
        <w:t xml:space="preserve">, соотношение занятых по найму и пенсионеров составит (45,4 </w:t>
      </w:r>
      <w:proofErr w:type="spellStart"/>
      <w:r w:rsidR="00892419" w:rsidRPr="002C012E">
        <w:rPr>
          <w:rFonts w:ascii="Times New Roman" w:hAnsi="Times New Roman" w:cs="Times New Roman"/>
          <w:sz w:val="24"/>
          <w:szCs w:val="24"/>
        </w:rPr>
        <w:t>млн</w:t>
      </w:r>
      <w:proofErr w:type="gramStart"/>
      <w:r w:rsidR="00892419" w:rsidRPr="002C012E">
        <w:rPr>
          <w:rFonts w:ascii="Times New Roman" w:hAnsi="Times New Roman" w:cs="Times New Roman"/>
          <w:sz w:val="24"/>
          <w:szCs w:val="24"/>
        </w:rPr>
        <w:t>.ч</w:t>
      </w:r>
      <w:proofErr w:type="gramEnd"/>
      <w:r w:rsidR="00892419" w:rsidRPr="002C012E">
        <w:rPr>
          <w:rFonts w:ascii="Times New Roman" w:hAnsi="Times New Roman" w:cs="Times New Roman"/>
          <w:sz w:val="24"/>
          <w:szCs w:val="24"/>
        </w:rPr>
        <w:t>ел</w:t>
      </w:r>
      <w:proofErr w:type="spellEnd"/>
      <w:r w:rsidR="00892419" w:rsidRPr="002C012E">
        <w:rPr>
          <w:rFonts w:ascii="Times New Roman" w:hAnsi="Times New Roman" w:cs="Times New Roman"/>
          <w:sz w:val="24"/>
          <w:szCs w:val="24"/>
        </w:rPr>
        <w:t xml:space="preserve">. / 36,9 </w:t>
      </w:r>
      <w:proofErr w:type="spellStart"/>
      <w:r w:rsidR="00892419" w:rsidRPr="002C012E">
        <w:rPr>
          <w:rFonts w:ascii="Times New Roman" w:hAnsi="Times New Roman" w:cs="Times New Roman"/>
          <w:sz w:val="24"/>
          <w:szCs w:val="24"/>
        </w:rPr>
        <w:t>млн.чел</w:t>
      </w:r>
      <w:proofErr w:type="spellEnd"/>
      <w:r w:rsidR="00892419" w:rsidRPr="002C012E">
        <w:rPr>
          <w:rFonts w:ascii="Times New Roman" w:hAnsi="Times New Roman" w:cs="Times New Roman"/>
          <w:sz w:val="24"/>
          <w:szCs w:val="24"/>
        </w:rPr>
        <w:t>.)</w:t>
      </w:r>
      <w:r w:rsidR="005B4ACC" w:rsidRPr="002C012E">
        <w:rPr>
          <w:rFonts w:ascii="Times New Roman" w:hAnsi="Times New Roman" w:cs="Times New Roman"/>
          <w:sz w:val="24"/>
          <w:szCs w:val="24"/>
        </w:rPr>
        <w:t xml:space="preserve"> -</w:t>
      </w:r>
      <w:r w:rsidR="00892419" w:rsidRPr="002C012E">
        <w:rPr>
          <w:rFonts w:ascii="Times New Roman" w:hAnsi="Times New Roman" w:cs="Times New Roman"/>
          <w:sz w:val="24"/>
          <w:szCs w:val="24"/>
        </w:rPr>
        <w:t xml:space="preserve">  1,23.</w:t>
      </w:r>
      <w:r w:rsidR="009269AB">
        <w:rPr>
          <w:rFonts w:ascii="Times New Roman" w:hAnsi="Times New Roman" w:cs="Times New Roman"/>
          <w:sz w:val="24"/>
          <w:szCs w:val="24"/>
        </w:rPr>
        <w:t xml:space="preserve"> </w:t>
      </w:r>
    </w:p>
    <w:sectPr w:rsidR="00FA5873" w:rsidRPr="002C012E" w:rsidSect="00551C78">
      <w:headerReference w:type="default" r:id="rId9"/>
      <w:footerReference w:type="default" r:id="rId10"/>
      <w:pgSz w:w="11906" w:h="16838"/>
      <w:pgMar w:top="1134" w:right="850" w:bottom="1134" w:left="1701" w:header="708" w:footer="2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74F" w:rsidRDefault="009A774F" w:rsidP="00654E58">
      <w:pPr>
        <w:spacing w:after="0" w:line="240" w:lineRule="auto"/>
      </w:pPr>
      <w:r>
        <w:separator/>
      </w:r>
    </w:p>
  </w:endnote>
  <w:endnote w:type="continuationSeparator" w:id="0">
    <w:p w:rsidR="009A774F" w:rsidRDefault="009A774F" w:rsidP="0065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6034831"/>
      <w:docPartObj>
        <w:docPartGallery w:val="Page Numbers (Bottom of Page)"/>
        <w:docPartUnique/>
      </w:docPartObj>
    </w:sdtPr>
    <w:sdtEndPr/>
    <w:sdtContent>
      <w:p w:rsidR="00654E58" w:rsidRDefault="00654E58">
        <w:pPr>
          <w:pStyle w:val="af0"/>
          <w:jc w:val="right"/>
        </w:pPr>
        <w:r>
          <w:fldChar w:fldCharType="begin"/>
        </w:r>
        <w:r>
          <w:instrText>PAGE   \* MERGEFORMAT</w:instrText>
        </w:r>
        <w:r>
          <w:fldChar w:fldCharType="separate"/>
        </w:r>
        <w:r w:rsidR="00543BB6">
          <w:rPr>
            <w:noProof/>
          </w:rPr>
          <w:t>1</w:t>
        </w:r>
        <w:r>
          <w:fldChar w:fldCharType="end"/>
        </w:r>
      </w:p>
    </w:sdtContent>
  </w:sdt>
  <w:p w:rsidR="00654E58" w:rsidRDefault="00654E5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74F" w:rsidRDefault="009A774F" w:rsidP="00654E58">
      <w:pPr>
        <w:spacing w:after="0" w:line="240" w:lineRule="auto"/>
      </w:pPr>
      <w:r>
        <w:separator/>
      </w:r>
    </w:p>
  </w:footnote>
  <w:footnote w:type="continuationSeparator" w:id="0">
    <w:p w:rsidR="009A774F" w:rsidRDefault="009A774F" w:rsidP="00654E58">
      <w:pPr>
        <w:spacing w:after="0" w:line="240" w:lineRule="auto"/>
      </w:pPr>
      <w:r>
        <w:continuationSeparator/>
      </w:r>
    </w:p>
  </w:footnote>
  <w:footnote w:id="1">
    <w:p w:rsidR="00543BB6" w:rsidRDefault="00543BB6">
      <w:pPr>
        <w:pStyle w:val="af2"/>
      </w:pPr>
      <w:r>
        <w:rPr>
          <w:rStyle w:val="af4"/>
        </w:rPr>
        <w:footnoteRef/>
      </w:r>
      <w:r>
        <w:t xml:space="preserve">  Статья подготовлена на основе материалов </w:t>
      </w:r>
      <w:proofErr w:type="spellStart"/>
      <w:r>
        <w:t>Госзадания</w:t>
      </w:r>
      <w:proofErr w:type="spellEnd"/>
      <w:r>
        <w:t xml:space="preserve"> </w:t>
      </w:r>
      <w:proofErr w:type="spellStart"/>
      <w:r>
        <w:t>Финуниверситета</w:t>
      </w:r>
      <w:proofErr w:type="spellEnd"/>
      <w:r>
        <w:t xml:space="preserve"> на 2019 г.</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55686"/>
      <w:docPartObj>
        <w:docPartGallery w:val="Page Numbers (Top of Page)"/>
        <w:docPartUnique/>
      </w:docPartObj>
    </w:sdtPr>
    <w:sdtEndPr/>
    <w:sdtContent>
      <w:p w:rsidR="00A8206B" w:rsidRDefault="00A8206B">
        <w:pPr>
          <w:pStyle w:val="ae"/>
          <w:jc w:val="center"/>
        </w:pPr>
        <w:r>
          <w:fldChar w:fldCharType="begin"/>
        </w:r>
        <w:r>
          <w:instrText>PAGE   \* MERGEFORMAT</w:instrText>
        </w:r>
        <w:r>
          <w:fldChar w:fldCharType="separate"/>
        </w:r>
        <w:r w:rsidR="00543BB6">
          <w:rPr>
            <w:noProof/>
          </w:rPr>
          <w:t>1</w:t>
        </w:r>
        <w:r>
          <w:fldChar w:fldCharType="end"/>
        </w:r>
      </w:p>
    </w:sdtContent>
  </w:sdt>
  <w:p w:rsidR="00551C78" w:rsidRDefault="00551C78">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42953"/>
    <w:multiLevelType w:val="hybridMultilevel"/>
    <w:tmpl w:val="20ACCBE8"/>
    <w:lvl w:ilvl="0" w:tplc="0E0ADA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2832414"/>
    <w:multiLevelType w:val="hybridMultilevel"/>
    <w:tmpl w:val="87B0D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D47FB8"/>
    <w:multiLevelType w:val="hybridMultilevel"/>
    <w:tmpl w:val="2B9E9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7A0D4F"/>
    <w:multiLevelType w:val="hybridMultilevel"/>
    <w:tmpl w:val="EB0836C4"/>
    <w:lvl w:ilvl="0" w:tplc="0DAE1A3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63736FD9"/>
    <w:multiLevelType w:val="hybridMultilevel"/>
    <w:tmpl w:val="6C0EE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B654069"/>
    <w:multiLevelType w:val="hybridMultilevel"/>
    <w:tmpl w:val="EB0836C4"/>
    <w:lvl w:ilvl="0" w:tplc="0DAE1A3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7D2B27EE"/>
    <w:multiLevelType w:val="hybridMultilevel"/>
    <w:tmpl w:val="0D2E1DC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4"/>
  </w:num>
  <w:num w:numId="3">
    <w:abstractNumId w:val="5"/>
  </w:num>
  <w:num w:numId="4">
    <w:abstractNumId w:val="3"/>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39D"/>
    <w:rsid w:val="00011065"/>
    <w:rsid w:val="00061C0F"/>
    <w:rsid w:val="000A3A53"/>
    <w:rsid w:val="000D239E"/>
    <w:rsid w:val="000D64A0"/>
    <w:rsid w:val="000D7BE2"/>
    <w:rsid w:val="000F5FD4"/>
    <w:rsid w:val="001032B2"/>
    <w:rsid w:val="00111593"/>
    <w:rsid w:val="001229D3"/>
    <w:rsid w:val="00132034"/>
    <w:rsid w:val="00132813"/>
    <w:rsid w:val="00134CAF"/>
    <w:rsid w:val="00135D01"/>
    <w:rsid w:val="00136C02"/>
    <w:rsid w:val="00140D00"/>
    <w:rsid w:val="001678BE"/>
    <w:rsid w:val="001C689F"/>
    <w:rsid w:val="001D7BF8"/>
    <w:rsid w:val="001F0AC9"/>
    <w:rsid w:val="001F3C36"/>
    <w:rsid w:val="00213B90"/>
    <w:rsid w:val="00235E79"/>
    <w:rsid w:val="002500DD"/>
    <w:rsid w:val="0025153B"/>
    <w:rsid w:val="002646D0"/>
    <w:rsid w:val="00272709"/>
    <w:rsid w:val="0027335A"/>
    <w:rsid w:val="00275A6E"/>
    <w:rsid w:val="002762D7"/>
    <w:rsid w:val="0029276C"/>
    <w:rsid w:val="002A3AA5"/>
    <w:rsid w:val="002A7101"/>
    <w:rsid w:val="002B3AD0"/>
    <w:rsid w:val="002B742E"/>
    <w:rsid w:val="002C012E"/>
    <w:rsid w:val="002D33F6"/>
    <w:rsid w:val="002E3078"/>
    <w:rsid w:val="002E3807"/>
    <w:rsid w:val="002E40ED"/>
    <w:rsid w:val="002F3EB7"/>
    <w:rsid w:val="0030473A"/>
    <w:rsid w:val="00320A95"/>
    <w:rsid w:val="00337733"/>
    <w:rsid w:val="0039472F"/>
    <w:rsid w:val="003A12E4"/>
    <w:rsid w:val="003B2DBA"/>
    <w:rsid w:val="003E4984"/>
    <w:rsid w:val="003F4E21"/>
    <w:rsid w:val="003F640C"/>
    <w:rsid w:val="003F66E0"/>
    <w:rsid w:val="003F7B06"/>
    <w:rsid w:val="00410A4A"/>
    <w:rsid w:val="00413F51"/>
    <w:rsid w:val="0041630D"/>
    <w:rsid w:val="004241E7"/>
    <w:rsid w:val="00441DFF"/>
    <w:rsid w:val="004500C0"/>
    <w:rsid w:val="00453E31"/>
    <w:rsid w:val="004831F1"/>
    <w:rsid w:val="004937BC"/>
    <w:rsid w:val="004B3C3B"/>
    <w:rsid w:val="004C4119"/>
    <w:rsid w:val="004D4128"/>
    <w:rsid w:val="004E5304"/>
    <w:rsid w:val="004F0EA4"/>
    <w:rsid w:val="004F2223"/>
    <w:rsid w:val="004F7DEE"/>
    <w:rsid w:val="00536B92"/>
    <w:rsid w:val="00543524"/>
    <w:rsid w:val="00543BB6"/>
    <w:rsid w:val="00551C78"/>
    <w:rsid w:val="005559A6"/>
    <w:rsid w:val="005617E6"/>
    <w:rsid w:val="005635A3"/>
    <w:rsid w:val="00563E9B"/>
    <w:rsid w:val="00576DDE"/>
    <w:rsid w:val="005847A0"/>
    <w:rsid w:val="00584E08"/>
    <w:rsid w:val="0058538E"/>
    <w:rsid w:val="005B0FDA"/>
    <w:rsid w:val="005B4ACC"/>
    <w:rsid w:val="005C4B23"/>
    <w:rsid w:val="005D31B6"/>
    <w:rsid w:val="0060304A"/>
    <w:rsid w:val="006141AB"/>
    <w:rsid w:val="00616EEB"/>
    <w:rsid w:val="00645349"/>
    <w:rsid w:val="00654E58"/>
    <w:rsid w:val="0066258F"/>
    <w:rsid w:val="00674225"/>
    <w:rsid w:val="00681A15"/>
    <w:rsid w:val="006B3CCB"/>
    <w:rsid w:val="006B46EE"/>
    <w:rsid w:val="006C3D97"/>
    <w:rsid w:val="006C5AEC"/>
    <w:rsid w:val="007319DA"/>
    <w:rsid w:val="0073727F"/>
    <w:rsid w:val="00745D24"/>
    <w:rsid w:val="00761A78"/>
    <w:rsid w:val="007962F0"/>
    <w:rsid w:val="007A171C"/>
    <w:rsid w:val="007B31D1"/>
    <w:rsid w:val="007B3CF4"/>
    <w:rsid w:val="007C0686"/>
    <w:rsid w:val="007C3141"/>
    <w:rsid w:val="007C50C9"/>
    <w:rsid w:val="007D211F"/>
    <w:rsid w:val="007D378B"/>
    <w:rsid w:val="007E0F20"/>
    <w:rsid w:val="007E22B3"/>
    <w:rsid w:val="007E29F2"/>
    <w:rsid w:val="00810045"/>
    <w:rsid w:val="00831904"/>
    <w:rsid w:val="00832E34"/>
    <w:rsid w:val="00836F7C"/>
    <w:rsid w:val="00837497"/>
    <w:rsid w:val="008377C5"/>
    <w:rsid w:val="00845065"/>
    <w:rsid w:val="00850444"/>
    <w:rsid w:val="00860B3E"/>
    <w:rsid w:val="00874F0D"/>
    <w:rsid w:val="00884486"/>
    <w:rsid w:val="0088523C"/>
    <w:rsid w:val="00892419"/>
    <w:rsid w:val="008A4777"/>
    <w:rsid w:val="008C01B8"/>
    <w:rsid w:val="00903DA9"/>
    <w:rsid w:val="009269AB"/>
    <w:rsid w:val="0093407B"/>
    <w:rsid w:val="00941F03"/>
    <w:rsid w:val="009431CE"/>
    <w:rsid w:val="00943DD1"/>
    <w:rsid w:val="00961593"/>
    <w:rsid w:val="009809CC"/>
    <w:rsid w:val="009A129F"/>
    <w:rsid w:val="009A774F"/>
    <w:rsid w:val="009B1FE8"/>
    <w:rsid w:val="009B2AF1"/>
    <w:rsid w:val="009B767B"/>
    <w:rsid w:val="009F2F20"/>
    <w:rsid w:val="009F3F26"/>
    <w:rsid w:val="00A0629F"/>
    <w:rsid w:val="00A1563A"/>
    <w:rsid w:val="00A21CE4"/>
    <w:rsid w:val="00A23D99"/>
    <w:rsid w:val="00A53B73"/>
    <w:rsid w:val="00A655E5"/>
    <w:rsid w:val="00A74D9B"/>
    <w:rsid w:val="00A8075C"/>
    <w:rsid w:val="00A8206B"/>
    <w:rsid w:val="00A91007"/>
    <w:rsid w:val="00AA5426"/>
    <w:rsid w:val="00AB530E"/>
    <w:rsid w:val="00AB78F6"/>
    <w:rsid w:val="00AC2950"/>
    <w:rsid w:val="00AE1C17"/>
    <w:rsid w:val="00AE7D74"/>
    <w:rsid w:val="00B56F62"/>
    <w:rsid w:val="00B64CE8"/>
    <w:rsid w:val="00B861BE"/>
    <w:rsid w:val="00BB3AA1"/>
    <w:rsid w:val="00BB7296"/>
    <w:rsid w:val="00BC0CC4"/>
    <w:rsid w:val="00BE7C04"/>
    <w:rsid w:val="00C554FF"/>
    <w:rsid w:val="00C63933"/>
    <w:rsid w:val="00C96324"/>
    <w:rsid w:val="00CA3E66"/>
    <w:rsid w:val="00CB0C5E"/>
    <w:rsid w:val="00CB6C8C"/>
    <w:rsid w:val="00CE1A95"/>
    <w:rsid w:val="00CE28B9"/>
    <w:rsid w:val="00D415C2"/>
    <w:rsid w:val="00D41A38"/>
    <w:rsid w:val="00D42154"/>
    <w:rsid w:val="00D5486A"/>
    <w:rsid w:val="00D6270B"/>
    <w:rsid w:val="00D7206E"/>
    <w:rsid w:val="00DA1FF2"/>
    <w:rsid w:val="00DC55DE"/>
    <w:rsid w:val="00DE30D0"/>
    <w:rsid w:val="00E453EC"/>
    <w:rsid w:val="00E7724C"/>
    <w:rsid w:val="00E8602B"/>
    <w:rsid w:val="00EA2AE0"/>
    <w:rsid w:val="00EC0B3C"/>
    <w:rsid w:val="00EC11CC"/>
    <w:rsid w:val="00EC7270"/>
    <w:rsid w:val="00ED0DA2"/>
    <w:rsid w:val="00EE21AC"/>
    <w:rsid w:val="00F25F90"/>
    <w:rsid w:val="00F3203F"/>
    <w:rsid w:val="00F32046"/>
    <w:rsid w:val="00F355ED"/>
    <w:rsid w:val="00F401C1"/>
    <w:rsid w:val="00F7095A"/>
    <w:rsid w:val="00F75687"/>
    <w:rsid w:val="00F963A0"/>
    <w:rsid w:val="00FA439D"/>
    <w:rsid w:val="00FA5873"/>
    <w:rsid w:val="00FE1DF6"/>
    <w:rsid w:val="00FE4ABB"/>
    <w:rsid w:val="00FE5508"/>
    <w:rsid w:val="00FF3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1F1"/>
  </w:style>
  <w:style w:type="paragraph" w:styleId="1">
    <w:name w:val="heading 1"/>
    <w:basedOn w:val="a"/>
    <w:next w:val="a"/>
    <w:link w:val="10"/>
    <w:uiPriority w:val="9"/>
    <w:qFormat/>
    <w:rsid w:val="004831F1"/>
    <w:pPr>
      <w:keepNext/>
      <w:keepLines/>
      <w:spacing w:before="480" w:after="0"/>
      <w:outlineLvl w:val="0"/>
    </w:pPr>
    <w:rPr>
      <w:rFonts w:asciiTheme="majorHAnsi" w:eastAsiaTheme="majorEastAsia" w:hAnsiTheme="majorHAnsi" w:cstheme="majorBidi"/>
      <w:b/>
      <w:bCs/>
      <w:color w:val="6B7C7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ВнедрениеРуководства"/>
    <w:basedOn w:val="a"/>
    <w:link w:val="a4"/>
    <w:qFormat/>
    <w:rsid w:val="004831F1"/>
    <w:pPr>
      <w:keepNext/>
      <w:suppressAutoHyphens/>
      <w:spacing w:before="360" w:after="360" w:line="240" w:lineRule="auto"/>
      <w:jc w:val="center"/>
    </w:pPr>
    <w:rPr>
      <w:rFonts w:ascii="Times New Roman" w:hAnsi="Times New Roman" w:cs="Times New Roman"/>
      <w:b/>
      <w:sz w:val="27"/>
      <w:szCs w:val="27"/>
    </w:rPr>
  </w:style>
  <w:style w:type="character" w:customStyle="1" w:styleId="a4">
    <w:name w:val="Заголовок ВнедрениеРуководства Знак"/>
    <w:basedOn w:val="a0"/>
    <w:link w:val="a3"/>
    <w:rsid w:val="004831F1"/>
    <w:rPr>
      <w:rFonts w:ascii="Times New Roman" w:hAnsi="Times New Roman" w:cs="Times New Roman"/>
      <w:b/>
      <w:sz w:val="27"/>
      <w:szCs w:val="27"/>
    </w:rPr>
  </w:style>
  <w:style w:type="character" w:customStyle="1" w:styleId="10">
    <w:name w:val="Заголовок 1 Знак"/>
    <w:basedOn w:val="a0"/>
    <w:link w:val="1"/>
    <w:uiPriority w:val="9"/>
    <w:rsid w:val="004831F1"/>
    <w:rPr>
      <w:rFonts w:asciiTheme="majorHAnsi" w:eastAsiaTheme="majorEastAsia" w:hAnsiTheme="majorHAnsi" w:cstheme="majorBidi"/>
      <w:b/>
      <w:bCs/>
      <w:color w:val="6B7C71" w:themeColor="accent1" w:themeShade="BF"/>
      <w:sz w:val="28"/>
      <w:szCs w:val="28"/>
    </w:rPr>
  </w:style>
  <w:style w:type="character" w:styleId="a5">
    <w:name w:val="Strong"/>
    <w:basedOn w:val="a0"/>
    <w:uiPriority w:val="22"/>
    <w:qFormat/>
    <w:rsid w:val="004831F1"/>
    <w:rPr>
      <w:b/>
      <w:bCs/>
    </w:rPr>
  </w:style>
  <w:style w:type="paragraph" w:styleId="a6">
    <w:name w:val="No Spacing"/>
    <w:link w:val="a7"/>
    <w:uiPriority w:val="1"/>
    <w:qFormat/>
    <w:rsid w:val="004831F1"/>
    <w:pPr>
      <w:spacing w:after="0" w:line="240" w:lineRule="auto"/>
    </w:pPr>
    <w:rPr>
      <w:rFonts w:eastAsiaTheme="minorEastAsia"/>
      <w:lang w:eastAsia="ru-RU"/>
    </w:rPr>
  </w:style>
  <w:style w:type="character" w:customStyle="1" w:styleId="a7">
    <w:name w:val="Без интервала Знак"/>
    <w:basedOn w:val="a0"/>
    <w:link w:val="a6"/>
    <w:uiPriority w:val="1"/>
    <w:rsid w:val="004831F1"/>
    <w:rPr>
      <w:rFonts w:eastAsiaTheme="minorEastAsia"/>
      <w:lang w:eastAsia="ru-RU"/>
    </w:rPr>
  </w:style>
  <w:style w:type="paragraph" w:styleId="a8">
    <w:name w:val="List Paragraph"/>
    <w:basedOn w:val="a"/>
    <w:uiPriority w:val="34"/>
    <w:qFormat/>
    <w:rsid w:val="004831F1"/>
    <w:pPr>
      <w:spacing w:after="0" w:line="240" w:lineRule="auto"/>
      <w:ind w:left="720"/>
      <w:contextualSpacing/>
    </w:pPr>
    <w:rPr>
      <w:rFonts w:ascii="Times New Roman" w:eastAsia="Times New Roman" w:hAnsi="Times New Roman" w:cs="Times New Roman"/>
      <w:sz w:val="24"/>
      <w:szCs w:val="24"/>
      <w:lang w:eastAsia="ru-RU"/>
    </w:rPr>
  </w:style>
  <w:style w:type="paragraph" w:styleId="a9">
    <w:name w:val="TOC Heading"/>
    <w:basedOn w:val="1"/>
    <w:next w:val="a"/>
    <w:uiPriority w:val="39"/>
    <w:unhideWhenUsed/>
    <w:qFormat/>
    <w:rsid w:val="004831F1"/>
    <w:pPr>
      <w:outlineLvl w:val="9"/>
    </w:pPr>
    <w:rPr>
      <w:lang w:eastAsia="ru-RU"/>
    </w:rPr>
  </w:style>
  <w:style w:type="paragraph" w:styleId="aa">
    <w:name w:val="Normal (Web)"/>
    <w:basedOn w:val="a"/>
    <w:uiPriority w:val="99"/>
    <w:semiHidden/>
    <w:unhideWhenUsed/>
    <w:rsid w:val="00413F51"/>
    <w:rPr>
      <w:rFonts w:ascii="Times New Roman" w:hAnsi="Times New Roman" w:cs="Times New Roman"/>
      <w:sz w:val="24"/>
      <w:szCs w:val="24"/>
    </w:rPr>
  </w:style>
  <w:style w:type="paragraph" w:styleId="ab">
    <w:name w:val="Balloon Text"/>
    <w:basedOn w:val="a"/>
    <w:link w:val="ac"/>
    <w:uiPriority w:val="99"/>
    <w:semiHidden/>
    <w:unhideWhenUsed/>
    <w:rsid w:val="00413F5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13F51"/>
    <w:rPr>
      <w:rFonts w:ascii="Tahoma" w:hAnsi="Tahoma" w:cs="Tahoma"/>
      <w:sz w:val="16"/>
      <w:szCs w:val="16"/>
    </w:rPr>
  </w:style>
  <w:style w:type="table" w:styleId="ad">
    <w:name w:val="Table Grid"/>
    <w:basedOn w:val="a1"/>
    <w:uiPriority w:val="59"/>
    <w:rsid w:val="00C6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654E5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54E58"/>
  </w:style>
  <w:style w:type="paragraph" w:styleId="af0">
    <w:name w:val="footer"/>
    <w:basedOn w:val="a"/>
    <w:link w:val="af1"/>
    <w:uiPriority w:val="99"/>
    <w:unhideWhenUsed/>
    <w:rsid w:val="00654E5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54E58"/>
  </w:style>
  <w:style w:type="paragraph" w:styleId="af2">
    <w:name w:val="footnote text"/>
    <w:basedOn w:val="a"/>
    <w:link w:val="af3"/>
    <w:uiPriority w:val="99"/>
    <w:semiHidden/>
    <w:unhideWhenUsed/>
    <w:rsid w:val="001D7BF8"/>
    <w:pPr>
      <w:spacing w:after="0" w:line="240" w:lineRule="auto"/>
    </w:pPr>
    <w:rPr>
      <w:sz w:val="20"/>
      <w:szCs w:val="20"/>
    </w:rPr>
  </w:style>
  <w:style w:type="character" w:customStyle="1" w:styleId="af3">
    <w:name w:val="Текст сноски Знак"/>
    <w:basedOn w:val="a0"/>
    <w:link w:val="af2"/>
    <w:uiPriority w:val="99"/>
    <w:semiHidden/>
    <w:rsid w:val="001D7BF8"/>
    <w:rPr>
      <w:sz w:val="20"/>
      <w:szCs w:val="20"/>
    </w:rPr>
  </w:style>
  <w:style w:type="character" w:styleId="af4">
    <w:name w:val="footnote reference"/>
    <w:aliases w:val="Знак сноски 1,Знак сноски-FN,Ciae niinee-FN,Ciae niinee 1,SUPERS,fr,Used by Word for Help footnote symbols"/>
    <w:basedOn w:val="a0"/>
    <w:uiPriority w:val="99"/>
    <w:unhideWhenUsed/>
    <w:rsid w:val="001D7BF8"/>
    <w:rPr>
      <w:vertAlign w:val="superscript"/>
    </w:rPr>
  </w:style>
  <w:style w:type="paragraph" w:customStyle="1" w:styleId="af5">
    <w:name w:val="ПОДЗАГ"/>
    <w:basedOn w:val="a"/>
    <w:link w:val="af6"/>
    <w:qFormat/>
    <w:rsid w:val="00D41A38"/>
    <w:pPr>
      <w:keepLines/>
      <w:suppressAutoHyphens/>
      <w:spacing w:after="120" w:line="240" w:lineRule="auto"/>
      <w:jc w:val="center"/>
    </w:pPr>
    <w:rPr>
      <w:rFonts w:ascii="Arial" w:eastAsia="Times New Roman" w:hAnsi="Arial" w:cs="Times New Roman"/>
      <w:b/>
      <w:sz w:val="24"/>
      <w:szCs w:val="24"/>
      <w:lang w:eastAsia="ru-RU"/>
    </w:rPr>
  </w:style>
  <w:style w:type="character" w:customStyle="1" w:styleId="af6">
    <w:name w:val="ПОДЗАГ Знак"/>
    <w:link w:val="af5"/>
    <w:rsid w:val="00D41A38"/>
    <w:rPr>
      <w:rFonts w:ascii="Arial" w:eastAsia="Times New Roman" w:hAnsi="Arial" w:cs="Times New Roman"/>
      <w:b/>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1F1"/>
  </w:style>
  <w:style w:type="paragraph" w:styleId="1">
    <w:name w:val="heading 1"/>
    <w:basedOn w:val="a"/>
    <w:next w:val="a"/>
    <w:link w:val="10"/>
    <w:uiPriority w:val="9"/>
    <w:qFormat/>
    <w:rsid w:val="004831F1"/>
    <w:pPr>
      <w:keepNext/>
      <w:keepLines/>
      <w:spacing w:before="480" w:after="0"/>
      <w:outlineLvl w:val="0"/>
    </w:pPr>
    <w:rPr>
      <w:rFonts w:asciiTheme="majorHAnsi" w:eastAsiaTheme="majorEastAsia" w:hAnsiTheme="majorHAnsi" w:cstheme="majorBidi"/>
      <w:b/>
      <w:bCs/>
      <w:color w:val="6B7C7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ВнедрениеРуководства"/>
    <w:basedOn w:val="a"/>
    <w:link w:val="a4"/>
    <w:qFormat/>
    <w:rsid w:val="004831F1"/>
    <w:pPr>
      <w:keepNext/>
      <w:suppressAutoHyphens/>
      <w:spacing w:before="360" w:after="360" w:line="240" w:lineRule="auto"/>
      <w:jc w:val="center"/>
    </w:pPr>
    <w:rPr>
      <w:rFonts w:ascii="Times New Roman" w:hAnsi="Times New Roman" w:cs="Times New Roman"/>
      <w:b/>
      <w:sz w:val="27"/>
      <w:szCs w:val="27"/>
    </w:rPr>
  </w:style>
  <w:style w:type="character" w:customStyle="1" w:styleId="a4">
    <w:name w:val="Заголовок ВнедрениеРуководства Знак"/>
    <w:basedOn w:val="a0"/>
    <w:link w:val="a3"/>
    <w:rsid w:val="004831F1"/>
    <w:rPr>
      <w:rFonts w:ascii="Times New Roman" w:hAnsi="Times New Roman" w:cs="Times New Roman"/>
      <w:b/>
      <w:sz w:val="27"/>
      <w:szCs w:val="27"/>
    </w:rPr>
  </w:style>
  <w:style w:type="character" w:customStyle="1" w:styleId="10">
    <w:name w:val="Заголовок 1 Знак"/>
    <w:basedOn w:val="a0"/>
    <w:link w:val="1"/>
    <w:uiPriority w:val="9"/>
    <w:rsid w:val="004831F1"/>
    <w:rPr>
      <w:rFonts w:asciiTheme="majorHAnsi" w:eastAsiaTheme="majorEastAsia" w:hAnsiTheme="majorHAnsi" w:cstheme="majorBidi"/>
      <w:b/>
      <w:bCs/>
      <w:color w:val="6B7C71" w:themeColor="accent1" w:themeShade="BF"/>
      <w:sz w:val="28"/>
      <w:szCs w:val="28"/>
    </w:rPr>
  </w:style>
  <w:style w:type="character" w:styleId="a5">
    <w:name w:val="Strong"/>
    <w:basedOn w:val="a0"/>
    <w:uiPriority w:val="22"/>
    <w:qFormat/>
    <w:rsid w:val="004831F1"/>
    <w:rPr>
      <w:b/>
      <w:bCs/>
    </w:rPr>
  </w:style>
  <w:style w:type="paragraph" w:styleId="a6">
    <w:name w:val="No Spacing"/>
    <w:link w:val="a7"/>
    <w:uiPriority w:val="1"/>
    <w:qFormat/>
    <w:rsid w:val="004831F1"/>
    <w:pPr>
      <w:spacing w:after="0" w:line="240" w:lineRule="auto"/>
    </w:pPr>
    <w:rPr>
      <w:rFonts w:eastAsiaTheme="minorEastAsia"/>
      <w:lang w:eastAsia="ru-RU"/>
    </w:rPr>
  </w:style>
  <w:style w:type="character" w:customStyle="1" w:styleId="a7">
    <w:name w:val="Без интервала Знак"/>
    <w:basedOn w:val="a0"/>
    <w:link w:val="a6"/>
    <w:uiPriority w:val="1"/>
    <w:rsid w:val="004831F1"/>
    <w:rPr>
      <w:rFonts w:eastAsiaTheme="minorEastAsia"/>
      <w:lang w:eastAsia="ru-RU"/>
    </w:rPr>
  </w:style>
  <w:style w:type="paragraph" w:styleId="a8">
    <w:name w:val="List Paragraph"/>
    <w:basedOn w:val="a"/>
    <w:uiPriority w:val="34"/>
    <w:qFormat/>
    <w:rsid w:val="004831F1"/>
    <w:pPr>
      <w:spacing w:after="0" w:line="240" w:lineRule="auto"/>
      <w:ind w:left="720"/>
      <w:contextualSpacing/>
    </w:pPr>
    <w:rPr>
      <w:rFonts w:ascii="Times New Roman" w:eastAsia="Times New Roman" w:hAnsi="Times New Roman" w:cs="Times New Roman"/>
      <w:sz w:val="24"/>
      <w:szCs w:val="24"/>
      <w:lang w:eastAsia="ru-RU"/>
    </w:rPr>
  </w:style>
  <w:style w:type="paragraph" w:styleId="a9">
    <w:name w:val="TOC Heading"/>
    <w:basedOn w:val="1"/>
    <w:next w:val="a"/>
    <w:uiPriority w:val="39"/>
    <w:unhideWhenUsed/>
    <w:qFormat/>
    <w:rsid w:val="004831F1"/>
    <w:pPr>
      <w:outlineLvl w:val="9"/>
    </w:pPr>
    <w:rPr>
      <w:lang w:eastAsia="ru-RU"/>
    </w:rPr>
  </w:style>
  <w:style w:type="paragraph" w:styleId="aa">
    <w:name w:val="Normal (Web)"/>
    <w:basedOn w:val="a"/>
    <w:uiPriority w:val="99"/>
    <w:semiHidden/>
    <w:unhideWhenUsed/>
    <w:rsid w:val="00413F51"/>
    <w:rPr>
      <w:rFonts w:ascii="Times New Roman" w:hAnsi="Times New Roman" w:cs="Times New Roman"/>
      <w:sz w:val="24"/>
      <w:szCs w:val="24"/>
    </w:rPr>
  </w:style>
  <w:style w:type="paragraph" w:styleId="ab">
    <w:name w:val="Balloon Text"/>
    <w:basedOn w:val="a"/>
    <w:link w:val="ac"/>
    <w:uiPriority w:val="99"/>
    <w:semiHidden/>
    <w:unhideWhenUsed/>
    <w:rsid w:val="00413F5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13F51"/>
    <w:rPr>
      <w:rFonts w:ascii="Tahoma" w:hAnsi="Tahoma" w:cs="Tahoma"/>
      <w:sz w:val="16"/>
      <w:szCs w:val="16"/>
    </w:rPr>
  </w:style>
  <w:style w:type="table" w:styleId="ad">
    <w:name w:val="Table Grid"/>
    <w:basedOn w:val="a1"/>
    <w:uiPriority w:val="59"/>
    <w:rsid w:val="00C6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654E5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54E58"/>
  </w:style>
  <w:style w:type="paragraph" w:styleId="af0">
    <w:name w:val="footer"/>
    <w:basedOn w:val="a"/>
    <w:link w:val="af1"/>
    <w:uiPriority w:val="99"/>
    <w:unhideWhenUsed/>
    <w:rsid w:val="00654E5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54E58"/>
  </w:style>
  <w:style w:type="paragraph" w:styleId="af2">
    <w:name w:val="footnote text"/>
    <w:basedOn w:val="a"/>
    <w:link w:val="af3"/>
    <w:uiPriority w:val="99"/>
    <w:semiHidden/>
    <w:unhideWhenUsed/>
    <w:rsid w:val="001D7BF8"/>
    <w:pPr>
      <w:spacing w:after="0" w:line="240" w:lineRule="auto"/>
    </w:pPr>
    <w:rPr>
      <w:sz w:val="20"/>
      <w:szCs w:val="20"/>
    </w:rPr>
  </w:style>
  <w:style w:type="character" w:customStyle="1" w:styleId="af3">
    <w:name w:val="Текст сноски Знак"/>
    <w:basedOn w:val="a0"/>
    <w:link w:val="af2"/>
    <w:uiPriority w:val="99"/>
    <w:semiHidden/>
    <w:rsid w:val="001D7BF8"/>
    <w:rPr>
      <w:sz w:val="20"/>
      <w:szCs w:val="20"/>
    </w:rPr>
  </w:style>
  <w:style w:type="character" w:styleId="af4">
    <w:name w:val="footnote reference"/>
    <w:aliases w:val="Знак сноски 1,Знак сноски-FN,Ciae niinee-FN,Ciae niinee 1,SUPERS,fr,Used by Word for Help footnote symbols"/>
    <w:basedOn w:val="a0"/>
    <w:uiPriority w:val="99"/>
    <w:unhideWhenUsed/>
    <w:rsid w:val="001D7BF8"/>
    <w:rPr>
      <w:vertAlign w:val="superscript"/>
    </w:rPr>
  </w:style>
  <w:style w:type="paragraph" w:customStyle="1" w:styleId="af5">
    <w:name w:val="ПОДЗАГ"/>
    <w:basedOn w:val="a"/>
    <w:link w:val="af6"/>
    <w:qFormat/>
    <w:rsid w:val="00D41A38"/>
    <w:pPr>
      <w:keepLines/>
      <w:suppressAutoHyphens/>
      <w:spacing w:after="120" w:line="240" w:lineRule="auto"/>
      <w:jc w:val="center"/>
    </w:pPr>
    <w:rPr>
      <w:rFonts w:ascii="Arial" w:eastAsia="Times New Roman" w:hAnsi="Arial" w:cs="Times New Roman"/>
      <w:b/>
      <w:sz w:val="24"/>
      <w:szCs w:val="24"/>
      <w:lang w:eastAsia="ru-RU"/>
    </w:rPr>
  </w:style>
  <w:style w:type="character" w:customStyle="1" w:styleId="af6">
    <w:name w:val="ПОДЗАГ Знак"/>
    <w:link w:val="af5"/>
    <w:rsid w:val="00D41A38"/>
    <w:rPr>
      <w:rFonts w:ascii="Arial" w:eastAsia="Times New Roman" w:hAnsi="Arial" w:cs="Times New Roman"/>
      <w:b/>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64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Аптека">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792A8-D73E-4036-ADA7-60E43A774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1994</Words>
  <Characters>11371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ПФР</Company>
  <LinksUpToDate>false</LinksUpToDate>
  <CharactersWithSpaces>13339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 Мария Александровна</dc:creator>
  <cp:lastModifiedBy>Соловьев Аркадий Константинович</cp:lastModifiedBy>
  <cp:revision>6</cp:revision>
  <cp:lastPrinted>2019-04-08T14:40:00Z</cp:lastPrinted>
  <dcterms:created xsi:type="dcterms:W3CDTF">2019-06-08T12:45:00Z</dcterms:created>
  <dcterms:modified xsi:type="dcterms:W3CDTF">2019-06-08T12:59:00Z</dcterms:modified>
</cp:coreProperties>
</file>