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2EED" w:rsidRPr="007566C0" w:rsidRDefault="00661E84" w:rsidP="007566C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УДК </w:t>
      </w:r>
      <w:r w:rsidR="009354F5" w:rsidRPr="009354F5">
        <w:rPr>
          <w:rFonts w:ascii="Times New Roman" w:hAnsi="Times New Roman" w:cs="Times New Roman"/>
          <w:sz w:val="24"/>
        </w:rPr>
        <w:t xml:space="preserve">338.28, </w:t>
      </w:r>
      <w:hyperlink r:id="rId6" w:history="1">
        <w:r w:rsidR="009354F5" w:rsidRPr="009354F5">
          <w:rPr>
            <w:rStyle w:val="a7"/>
            <w:rFonts w:ascii="Times New Roman" w:hAnsi="Times New Roman" w:cs="Times New Roman"/>
            <w:color w:val="auto"/>
            <w:sz w:val="24"/>
            <w:u w:val="none"/>
          </w:rPr>
          <w:t>338.242</w:t>
        </w:r>
      </w:hyperlink>
      <w:r w:rsidR="007566C0" w:rsidRPr="009354F5">
        <w:rPr>
          <w:rFonts w:ascii="Times New Roman" w:hAnsi="Times New Roman" w:cs="Times New Roman"/>
          <w:sz w:val="28"/>
          <w:szCs w:val="24"/>
        </w:rPr>
        <w:t xml:space="preserve"> </w:t>
      </w:r>
    </w:p>
    <w:p w:rsidR="007566C0" w:rsidRPr="007566C0" w:rsidRDefault="007566C0" w:rsidP="007566C0">
      <w:pPr>
        <w:jc w:val="right"/>
        <w:rPr>
          <w:rFonts w:ascii="Times New Roman" w:hAnsi="Times New Roman" w:cs="Times New Roman"/>
          <w:sz w:val="24"/>
          <w:szCs w:val="24"/>
        </w:rPr>
      </w:pPr>
      <w:r w:rsidRPr="007566C0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spellStart"/>
      <w:r w:rsidRPr="007566C0">
        <w:rPr>
          <w:rFonts w:ascii="Times New Roman" w:hAnsi="Times New Roman" w:cs="Times New Roman"/>
          <w:sz w:val="24"/>
          <w:szCs w:val="24"/>
        </w:rPr>
        <w:t>Памбухчян</w:t>
      </w:r>
      <w:proofErr w:type="spellEnd"/>
      <w:r w:rsidRPr="007566C0">
        <w:rPr>
          <w:rFonts w:ascii="Times New Roman" w:hAnsi="Times New Roman" w:cs="Times New Roman"/>
          <w:sz w:val="24"/>
          <w:szCs w:val="24"/>
        </w:rPr>
        <w:t xml:space="preserve"> Д.А.</w:t>
      </w:r>
    </w:p>
    <w:p w:rsidR="007566C0" w:rsidRPr="007566C0" w:rsidRDefault="007566C0" w:rsidP="007566C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566C0">
        <w:rPr>
          <w:rFonts w:ascii="Times New Roman" w:hAnsi="Times New Roman" w:cs="Times New Roman"/>
          <w:b/>
          <w:sz w:val="24"/>
          <w:szCs w:val="24"/>
        </w:rPr>
        <w:t>ИНВЕСТИЦИОННАЯ ДЕЯТЕЛЬНОСТЬ ГРАДООБРАЗУЮЩЕГО ПРЕДПРИЯТИЯ НА ПРИМЕРЕ АРХАНГЕЛЬСКОГО ЦБК</w:t>
      </w:r>
    </w:p>
    <w:p w:rsidR="007566C0" w:rsidRDefault="00661E84" w:rsidP="007566C0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61E84">
        <w:rPr>
          <w:rFonts w:ascii="Times New Roman" w:hAnsi="Times New Roman" w:cs="Times New Roman"/>
          <w:i/>
          <w:sz w:val="24"/>
          <w:szCs w:val="24"/>
        </w:rPr>
        <w:t>Аннотация: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566C0">
        <w:rPr>
          <w:rFonts w:ascii="Times New Roman" w:hAnsi="Times New Roman" w:cs="Times New Roman"/>
          <w:i/>
          <w:sz w:val="24"/>
          <w:szCs w:val="24"/>
        </w:rPr>
        <w:t xml:space="preserve">В статье отражены особенности градообразующего предприятия на территории Архангельской области в г. Новодвинск – Архангельского ЦБК. </w:t>
      </w:r>
      <w:r w:rsidR="00BF5477">
        <w:rPr>
          <w:rFonts w:ascii="Times New Roman" w:hAnsi="Times New Roman" w:cs="Times New Roman"/>
          <w:i/>
          <w:sz w:val="24"/>
          <w:szCs w:val="24"/>
        </w:rPr>
        <w:t>В работе анализируется эффективность капитальных вложений и инвестиций в социальную структуру города Новодвинск. В статье приведены данные за 2012 и 2018 год.</w:t>
      </w:r>
    </w:p>
    <w:p w:rsidR="00BF5477" w:rsidRDefault="00BF5477" w:rsidP="007566C0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Ключевые слова: лесопромышленное предприятие, градообразующее предприятие, моногород, социальная инфраструктура, город Новодвинск, инвестиции. </w:t>
      </w:r>
    </w:p>
    <w:p w:rsidR="00BF5477" w:rsidRPr="00BF5477" w:rsidRDefault="00BF5477" w:rsidP="00BF5477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 xml:space="preserve">С рыночным становлением экономики России, проходящим с финансовыми колебаниями и кризисными явлениями, градообразующие предприятия усилили своё влияние на экономическое развитие отдельных административно-территориальных единиц страны. На таких объектах трудится значительная, а во многих случаях основная часть жителей населенного пункта. Это такой промышленный объект, работа которого имеет определяющее значение в сфере занятости населения, воздействует на социальные проблемы и инфраструктуру [3]. </w:t>
      </w:r>
      <w:r w:rsidRPr="00BF547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Функционирование градообразующих предприятий усиливает значение как для отдельных городов, так и для экономики России в целом. Финансовый потенциал, человеческие и инновационные возможности градообразующих предприятий становятся центром экономического роста города [5]. </w:t>
      </w:r>
    </w:p>
    <w:p w:rsidR="00BF5477" w:rsidRPr="00BF5477" w:rsidRDefault="00BF5477" w:rsidP="00BF5477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 xml:space="preserve">На севере европейской части России много моногородов, что исторически связано с промышленным освоением Севера, когда одновременно со строительством комбинатов вокруг низ формировалась социальная инфраструктура для работников. </w:t>
      </w:r>
      <w:r w:rsidRPr="00BF5477">
        <w:rPr>
          <w:rFonts w:ascii="Times New Roman" w:hAnsi="Times New Roman" w:cs="Times New Roman"/>
          <w:color w:val="333333"/>
          <w:sz w:val="24"/>
          <w:szCs w:val="24"/>
        </w:rPr>
        <w:t xml:space="preserve">Таким примером, является город Новодвинск </w:t>
      </w:r>
      <w:r w:rsidRPr="00BF5477">
        <w:rPr>
          <w:rFonts w:ascii="Times New Roman" w:hAnsi="Times New Roman" w:cs="Times New Roman"/>
          <w:sz w:val="24"/>
          <w:szCs w:val="24"/>
        </w:rPr>
        <w:t>в Архангельской области</w:t>
      </w:r>
      <w:r w:rsidRPr="00BF5477">
        <w:rPr>
          <w:rFonts w:ascii="Times New Roman" w:hAnsi="Times New Roman" w:cs="Times New Roman"/>
          <w:color w:val="333333"/>
          <w:sz w:val="24"/>
          <w:szCs w:val="24"/>
        </w:rPr>
        <w:t xml:space="preserve"> с промышленной базой в лице Архангельский ЦБК. Ретроспективная модель взаимовыгодного сотрудничества развития продолжается и в настоящее время.</w:t>
      </w:r>
      <w:r w:rsidRPr="00BF5477">
        <w:rPr>
          <w:rFonts w:ascii="Times New Roman" w:hAnsi="Times New Roman" w:cs="Times New Roman"/>
          <w:sz w:val="24"/>
          <w:szCs w:val="24"/>
        </w:rPr>
        <w:t xml:space="preserve"> АЦБК — это российское предприятие целлюлозно-бумажной промышленности, один из крупнейших в России производителей картона, упаковки, целлюлозы и ученических тетрадей, расположенный в городе Новодвинске [4]. Кроме того, Архангельский ЦБК (АЦБК) является крупнейшим предприятием группы компаний </w:t>
      </w:r>
      <w:proofErr w:type="spellStart"/>
      <w:r w:rsidRPr="00BF5477">
        <w:rPr>
          <w:rFonts w:ascii="Times New Roman" w:hAnsi="Times New Roman" w:cs="Times New Roman"/>
          <w:sz w:val="24"/>
          <w:szCs w:val="24"/>
        </w:rPr>
        <w:t>Pulp</w:t>
      </w:r>
      <w:proofErr w:type="spellEnd"/>
      <w:r w:rsidRPr="00BF54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5477">
        <w:rPr>
          <w:rFonts w:ascii="Times New Roman" w:hAnsi="Times New Roman" w:cs="Times New Roman"/>
          <w:sz w:val="24"/>
          <w:szCs w:val="24"/>
        </w:rPr>
        <w:t>Mill</w:t>
      </w:r>
      <w:proofErr w:type="spellEnd"/>
      <w:r w:rsidRPr="00BF54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5477">
        <w:rPr>
          <w:rFonts w:ascii="Times New Roman" w:hAnsi="Times New Roman" w:cs="Times New Roman"/>
          <w:sz w:val="24"/>
          <w:szCs w:val="24"/>
        </w:rPr>
        <w:t>Holding</w:t>
      </w:r>
      <w:proofErr w:type="spellEnd"/>
      <w:r w:rsidRPr="00BF5477">
        <w:rPr>
          <w:rFonts w:ascii="Times New Roman" w:hAnsi="Times New Roman" w:cs="Times New Roman"/>
          <w:sz w:val="24"/>
          <w:szCs w:val="24"/>
        </w:rPr>
        <w:t>, для которой модернизация целлюлозно-бумажного производства, инвестирование в развитие являются приоритетными задачами [4]. 98 процентов выручки от всей выпущенной в пределах границ Новодвинска товарной продукции формирует именно целлюлозно-бумажный комбинат. Оставшаяся доля (около двух процентов) — Архангельский фанерный завод, который ранее входил в структуру комбината и был одним из его цехов.</w:t>
      </w:r>
    </w:p>
    <w:p w:rsidR="00BF5477" w:rsidRPr="00BF5477" w:rsidRDefault="00BF5477" w:rsidP="00BF5477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 xml:space="preserve">Поскольку Архангельский ЦБК является градообразующим предприятием, то у комбината установлены многогранные направления сотрудничества с муниципальным образованием, что позволяет реализовывать проекты развития города.  АЦБК это социально ориентированное предприятие, руководство которого осознаёт свою ответственность за будущее города и его жителей. Помимо инвестирования в социальные проекты города, предприятие оказывает текущую помощь: перевозка людей, косметические ремонты, проведение массовых мероприятий [4]. Но для того, чтобы оказывать постоянную поддержку городу, предприятие должно быть конкурентоспособным, а значит, ему необходимо осуществлять инвестирование в собственное производство. Предприятие вкладывает значительные средства в модернизацию основных фондов и развитие производства. </w:t>
      </w:r>
    </w:p>
    <w:p w:rsidR="00BF5477" w:rsidRPr="00BF5477" w:rsidRDefault="00BF5477" w:rsidP="00BF5477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66756024" wp14:editId="3FF6280F">
            <wp:extent cx="5486400" cy="32004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BF5477" w:rsidRPr="00BF5477" w:rsidRDefault="00BF5477" w:rsidP="00BF5477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>Рисунок 1 – Динамика капитальных вложений Архангельского ЦБК [1]</w:t>
      </w:r>
    </w:p>
    <w:p w:rsidR="00BF5477" w:rsidRPr="00BF5477" w:rsidRDefault="00BF5477" w:rsidP="00BF5477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 xml:space="preserve">Исходя из данных, представленных на рисунке 1, можно сделать вывод о том, что инвестирование в производство за последние годы увеличилось. Так, в 2014 году общий объем капитальных вложений составил 3814 млн. </w:t>
      </w:r>
      <w:r w:rsidR="00661E84" w:rsidRPr="00BF5477">
        <w:rPr>
          <w:rFonts w:ascii="Times New Roman" w:hAnsi="Times New Roman" w:cs="Times New Roman"/>
          <w:sz w:val="24"/>
          <w:szCs w:val="24"/>
        </w:rPr>
        <w:t>руб.</w:t>
      </w:r>
      <w:r w:rsidRPr="00BF5477">
        <w:rPr>
          <w:rFonts w:ascii="Times New Roman" w:hAnsi="Times New Roman" w:cs="Times New Roman"/>
          <w:sz w:val="24"/>
          <w:szCs w:val="24"/>
        </w:rPr>
        <w:t xml:space="preserve"> В 2016 году данный показатель составил 1458 млн. руб. А в 2018 году – 8191,6 млн руб. За последние два года инвестирование в собственное производство увеличилось почти в 2 раза. </w:t>
      </w:r>
    </w:p>
    <w:p w:rsidR="00BF5477" w:rsidRPr="00BF5477" w:rsidRDefault="00BF5477" w:rsidP="00BF5477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 xml:space="preserve">Нами проведён структурный анализ инвестиций АЦБК, представленный в таблице  1. </w:t>
      </w:r>
    </w:p>
    <w:p w:rsidR="00BF5477" w:rsidRPr="00BF5477" w:rsidRDefault="00BF5477" w:rsidP="00BF5477">
      <w:pPr>
        <w:spacing w:line="240" w:lineRule="auto"/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>Таблица 1</w:t>
      </w:r>
    </w:p>
    <w:p w:rsidR="00BF5477" w:rsidRPr="00BF5477" w:rsidRDefault="00BF5477" w:rsidP="00BF5477">
      <w:pPr>
        <w:spacing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 xml:space="preserve">Структура капитальных вложений за 2012 год., </w:t>
      </w:r>
      <w:proofErr w:type="spellStart"/>
      <w:r w:rsidRPr="00BF5477">
        <w:rPr>
          <w:rFonts w:ascii="Times New Roman" w:hAnsi="Times New Roman" w:cs="Times New Roman"/>
          <w:sz w:val="24"/>
          <w:szCs w:val="24"/>
        </w:rPr>
        <w:t>тыс</w:t>
      </w:r>
      <w:proofErr w:type="gramStart"/>
      <w:r w:rsidRPr="00BF5477">
        <w:rPr>
          <w:rFonts w:ascii="Times New Roman" w:hAnsi="Times New Roman" w:cs="Times New Roman"/>
          <w:sz w:val="24"/>
          <w:szCs w:val="24"/>
        </w:rPr>
        <w:t>.р</w:t>
      </w:r>
      <w:proofErr w:type="gramEnd"/>
      <w:r w:rsidRPr="00BF5477">
        <w:rPr>
          <w:rFonts w:ascii="Times New Roman" w:hAnsi="Times New Roman" w:cs="Times New Roman"/>
          <w:sz w:val="24"/>
          <w:szCs w:val="24"/>
        </w:rPr>
        <w:t>уб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F5477">
        <w:rPr>
          <w:rFonts w:ascii="Times New Roman" w:hAnsi="Times New Roman" w:cs="Times New Roman"/>
          <w:sz w:val="24"/>
          <w:szCs w:val="24"/>
        </w:rPr>
        <w:t>[1]</w:t>
      </w:r>
    </w:p>
    <w:tbl>
      <w:tblPr>
        <w:tblStyle w:val="a3"/>
        <w:tblW w:w="9608" w:type="dxa"/>
        <w:tblLayout w:type="fixed"/>
        <w:tblLook w:val="04A0" w:firstRow="1" w:lastRow="0" w:firstColumn="1" w:lastColumn="0" w:noHBand="0" w:noVBand="1"/>
      </w:tblPr>
      <w:tblGrid>
        <w:gridCol w:w="3369"/>
        <w:gridCol w:w="1247"/>
        <w:gridCol w:w="1248"/>
        <w:gridCol w:w="1248"/>
        <w:gridCol w:w="1248"/>
        <w:gridCol w:w="1248"/>
      </w:tblGrid>
      <w:tr w:rsidR="00BF5477" w:rsidRPr="00BF5477" w:rsidTr="008B74FB">
        <w:tc>
          <w:tcPr>
            <w:tcW w:w="3369" w:type="dxa"/>
          </w:tcPr>
          <w:p w:rsidR="00BF5477" w:rsidRPr="00BF5477" w:rsidRDefault="00BF5477" w:rsidP="00BF54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Направление инвестирования</w:t>
            </w:r>
          </w:p>
        </w:tc>
        <w:tc>
          <w:tcPr>
            <w:tcW w:w="1247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2012 год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Доля, %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2018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Доля, %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Абсол</w:t>
            </w:r>
            <w:proofErr w:type="spellEnd"/>
            <w:r w:rsidRPr="00BF5477">
              <w:rPr>
                <w:rFonts w:ascii="Times New Roman" w:hAnsi="Times New Roman" w:cs="Times New Roman"/>
                <w:sz w:val="24"/>
                <w:szCs w:val="24"/>
              </w:rPr>
              <w:t xml:space="preserve"> измен 2018/ 2012</w:t>
            </w:r>
          </w:p>
        </w:tc>
      </w:tr>
      <w:tr w:rsidR="00BF5477" w:rsidRPr="00BF5477" w:rsidTr="008B74FB">
        <w:tc>
          <w:tcPr>
            <w:tcW w:w="3369" w:type="dxa"/>
          </w:tcPr>
          <w:p w:rsidR="00BF5477" w:rsidRPr="00BF5477" w:rsidRDefault="00BF5477" w:rsidP="00BF54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 xml:space="preserve">Мероприятия по предписанию надзорных, природоохранных и </w:t>
            </w:r>
            <w:proofErr w:type="spellStart"/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др</w:t>
            </w:r>
            <w:proofErr w:type="spellEnd"/>
            <w:r w:rsidRPr="00BF5477">
              <w:rPr>
                <w:rFonts w:ascii="Times New Roman" w:hAnsi="Times New Roman" w:cs="Times New Roman"/>
                <w:sz w:val="24"/>
                <w:szCs w:val="24"/>
              </w:rPr>
              <w:t xml:space="preserve"> органов</w:t>
            </w:r>
          </w:p>
        </w:tc>
        <w:tc>
          <w:tcPr>
            <w:tcW w:w="1247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194 262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18,7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126 923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-67 339</w:t>
            </w:r>
          </w:p>
        </w:tc>
      </w:tr>
      <w:tr w:rsidR="00BF5477" w:rsidRPr="00BF5477" w:rsidTr="008B74FB">
        <w:tc>
          <w:tcPr>
            <w:tcW w:w="3369" w:type="dxa"/>
          </w:tcPr>
          <w:p w:rsidR="00BF5477" w:rsidRPr="00BF5477" w:rsidRDefault="00BF5477" w:rsidP="00BF54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Мероприятия, требуемые для поддержания основных средств в рабочем состоянии</w:t>
            </w:r>
          </w:p>
        </w:tc>
        <w:tc>
          <w:tcPr>
            <w:tcW w:w="1247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669 108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64,6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956 712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11,7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287 604</w:t>
            </w:r>
          </w:p>
        </w:tc>
      </w:tr>
      <w:tr w:rsidR="00BF5477" w:rsidRPr="00BF5477" w:rsidTr="008B74FB">
        <w:tc>
          <w:tcPr>
            <w:tcW w:w="3369" w:type="dxa"/>
          </w:tcPr>
          <w:p w:rsidR="00BF5477" w:rsidRPr="00BF5477" w:rsidRDefault="00BF5477" w:rsidP="00BF54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Инвестиционные проекты, направленные на модернизацию основных средств</w:t>
            </w:r>
          </w:p>
        </w:tc>
        <w:tc>
          <w:tcPr>
            <w:tcW w:w="1247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146 673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14,1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7 107 923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86,8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6 961 250</w:t>
            </w:r>
          </w:p>
        </w:tc>
      </w:tr>
      <w:tr w:rsidR="00BF5477" w:rsidRPr="00BF5477" w:rsidTr="008B74FB">
        <w:tc>
          <w:tcPr>
            <w:tcW w:w="3369" w:type="dxa"/>
          </w:tcPr>
          <w:p w:rsidR="00BF5477" w:rsidRPr="00BF5477" w:rsidRDefault="00BF5477" w:rsidP="00BF54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 xml:space="preserve">Прочие </w:t>
            </w:r>
          </w:p>
        </w:tc>
        <w:tc>
          <w:tcPr>
            <w:tcW w:w="1247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26 509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2,6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126 923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100,0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100 414</w:t>
            </w:r>
          </w:p>
        </w:tc>
      </w:tr>
      <w:tr w:rsidR="00BF5477" w:rsidRPr="00BF5477" w:rsidTr="008B74FB">
        <w:tc>
          <w:tcPr>
            <w:tcW w:w="3369" w:type="dxa"/>
          </w:tcPr>
          <w:p w:rsidR="00BF5477" w:rsidRPr="00BF5477" w:rsidRDefault="00BF5477" w:rsidP="00BF54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247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1036552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100,0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8 191 558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124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7155006</w:t>
            </w:r>
          </w:p>
        </w:tc>
      </w:tr>
    </w:tbl>
    <w:p w:rsidR="00BF5477" w:rsidRPr="00BF5477" w:rsidRDefault="00BF5477" w:rsidP="00BF54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F5477" w:rsidRPr="00BF5477" w:rsidRDefault="00BF5477" w:rsidP="00BF54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 xml:space="preserve">Так, за исследуемый период общая сумма капитальных вложений выросла почти в 8 раз. По данным таблицы видно, что к 2018 году произошло сокращение инвестирования </w:t>
      </w:r>
      <w:r w:rsidRPr="00BF5477">
        <w:rPr>
          <w:rFonts w:ascii="Times New Roman" w:hAnsi="Times New Roman" w:cs="Times New Roman"/>
          <w:sz w:val="24"/>
          <w:szCs w:val="24"/>
        </w:rPr>
        <w:lastRenderedPageBreak/>
        <w:t xml:space="preserve">в мероприятия, связанные с предписанием надзорных и природоохранных мероприятий. Значительно увеличилась доля средств, направленная на  модернизацию основных средств. А именно, с 146 673 </w:t>
      </w:r>
      <w:proofErr w:type="spellStart"/>
      <w:r w:rsidRPr="00BF5477">
        <w:rPr>
          <w:rFonts w:ascii="Times New Roman" w:hAnsi="Times New Roman" w:cs="Times New Roman"/>
          <w:sz w:val="24"/>
          <w:szCs w:val="24"/>
        </w:rPr>
        <w:t>тыс</w:t>
      </w:r>
      <w:proofErr w:type="gramStart"/>
      <w:r w:rsidRPr="00BF5477">
        <w:rPr>
          <w:rFonts w:ascii="Times New Roman" w:hAnsi="Times New Roman" w:cs="Times New Roman"/>
          <w:sz w:val="24"/>
          <w:szCs w:val="24"/>
        </w:rPr>
        <w:t>.р</w:t>
      </w:r>
      <w:proofErr w:type="gramEnd"/>
      <w:r w:rsidRPr="00BF5477">
        <w:rPr>
          <w:rFonts w:ascii="Times New Roman" w:hAnsi="Times New Roman" w:cs="Times New Roman"/>
          <w:sz w:val="24"/>
          <w:szCs w:val="24"/>
        </w:rPr>
        <w:t>уб</w:t>
      </w:r>
      <w:proofErr w:type="spellEnd"/>
      <w:r w:rsidRPr="00BF5477">
        <w:rPr>
          <w:rFonts w:ascii="Times New Roman" w:hAnsi="Times New Roman" w:cs="Times New Roman"/>
          <w:sz w:val="24"/>
          <w:szCs w:val="24"/>
        </w:rPr>
        <w:t xml:space="preserve"> до 7 107 923 </w:t>
      </w:r>
      <w:proofErr w:type="spellStart"/>
      <w:r w:rsidRPr="00BF5477">
        <w:rPr>
          <w:rFonts w:ascii="Times New Roman" w:hAnsi="Times New Roman" w:cs="Times New Roman"/>
          <w:sz w:val="24"/>
          <w:szCs w:val="24"/>
        </w:rPr>
        <w:t>тыс.руб</w:t>
      </w:r>
      <w:proofErr w:type="spellEnd"/>
      <w:r w:rsidRPr="00BF5477">
        <w:rPr>
          <w:rFonts w:ascii="Times New Roman" w:hAnsi="Times New Roman" w:cs="Times New Roman"/>
          <w:sz w:val="24"/>
          <w:szCs w:val="24"/>
        </w:rPr>
        <w:t xml:space="preserve">. Это связано с тем, что реализация данных вложений в дальнейшем будет способствовать увеличению выпуска и улучшению качества продукции. Это позволит предприятию удерживать лидирующие позиции среди производителей целлюлозы и картона. Поэтому предприятия значительно увеличило расходы на инвестирование.  Для того, чтобы снизить износ основных фондов и обеспечить беспрерывную работу всего производства, предприятие также осуществляет вложения на поддержание основных средств в рабочем состоянии.  АЦБК заботится об экологичности своего производства, поэтому вложения осуществляются и в природоохранные мероприятия. </w:t>
      </w:r>
    </w:p>
    <w:p w:rsidR="00BF5477" w:rsidRPr="00BF5477" w:rsidRDefault="00BF5477" w:rsidP="00BF54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 xml:space="preserve"> В настоящее время Архангельский целлюлозно-бумажный комбинат стремится повышать уровень профессиональной безопасности и здоровья персонала. В связи с этим значительная часть средств расходуется на охрану труда. В 2018 году освоено 112,1 </w:t>
      </w:r>
      <w:proofErr w:type="spellStart"/>
      <w:r w:rsidRPr="00BF5477">
        <w:rPr>
          <w:rFonts w:ascii="Times New Roman" w:hAnsi="Times New Roman" w:cs="Times New Roman"/>
          <w:sz w:val="24"/>
          <w:szCs w:val="24"/>
        </w:rPr>
        <w:t>млн.руб</w:t>
      </w:r>
      <w:proofErr w:type="spellEnd"/>
      <w:r w:rsidRPr="00BF5477">
        <w:rPr>
          <w:rFonts w:ascii="Times New Roman" w:hAnsi="Times New Roman" w:cs="Times New Roman"/>
          <w:sz w:val="24"/>
          <w:szCs w:val="24"/>
        </w:rPr>
        <w:t>. Статьи расходов на охрану труда представлены в таблице 2 [2].</w:t>
      </w:r>
    </w:p>
    <w:p w:rsidR="00BF5477" w:rsidRPr="00BF5477" w:rsidRDefault="00BF5477" w:rsidP="00BF5477">
      <w:pPr>
        <w:spacing w:after="0" w:line="240" w:lineRule="auto"/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>Таблица 2</w:t>
      </w:r>
    </w:p>
    <w:p w:rsidR="00BF5477" w:rsidRPr="00BF5477" w:rsidRDefault="00BF5477" w:rsidP="00BF5477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>Мероприятия по улучшению условий и охраны труда на 2018 год [2]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278"/>
        <w:gridCol w:w="1397"/>
        <w:gridCol w:w="1896"/>
      </w:tblGrid>
      <w:tr w:rsidR="00BF5477" w:rsidRPr="00BF5477" w:rsidTr="008B74FB">
        <w:tc>
          <w:tcPr>
            <w:tcW w:w="6487" w:type="dxa"/>
          </w:tcPr>
          <w:p w:rsidR="00BF5477" w:rsidRPr="00BF5477" w:rsidRDefault="00BF5477" w:rsidP="00BF54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 xml:space="preserve">Мероприятия </w:t>
            </w:r>
          </w:p>
        </w:tc>
        <w:tc>
          <w:tcPr>
            <w:tcW w:w="141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 xml:space="preserve">Сумма, млн. </w:t>
            </w:r>
            <w:proofErr w:type="spellStart"/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руб</w:t>
            </w:r>
            <w:proofErr w:type="spellEnd"/>
          </w:p>
        </w:tc>
        <w:tc>
          <w:tcPr>
            <w:tcW w:w="1949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Доля, %</w:t>
            </w:r>
          </w:p>
        </w:tc>
      </w:tr>
      <w:tr w:rsidR="00BF5477" w:rsidRPr="00BF5477" w:rsidTr="008B74FB">
        <w:trPr>
          <w:trHeight w:val="236"/>
        </w:trPr>
        <w:tc>
          <w:tcPr>
            <w:tcW w:w="6487" w:type="dxa"/>
          </w:tcPr>
          <w:p w:rsidR="00BF5477" w:rsidRPr="00BF5477" w:rsidRDefault="00BF5477" w:rsidP="00BF54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Обеспечение работников предприятия средствами индивидуальной защиты</w:t>
            </w:r>
          </w:p>
        </w:tc>
        <w:tc>
          <w:tcPr>
            <w:tcW w:w="141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38,6</w:t>
            </w:r>
          </w:p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9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34,4</w:t>
            </w:r>
          </w:p>
        </w:tc>
      </w:tr>
      <w:tr w:rsidR="00BF5477" w:rsidRPr="00BF5477" w:rsidTr="008B74FB">
        <w:tc>
          <w:tcPr>
            <w:tcW w:w="6487" w:type="dxa"/>
          </w:tcPr>
          <w:p w:rsidR="00BF5477" w:rsidRPr="00BF5477" w:rsidRDefault="00BF5477" w:rsidP="00BF54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 xml:space="preserve">Средства бытовой химии  </w:t>
            </w:r>
          </w:p>
        </w:tc>
        <w:tc>
          <w:tcPr>
            <w:tcW w:w="141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2,8</w:t>
            </w:r>
          </w:p>
        </w:tc>
        <w:tc>
          <w:tcPr>
            <w:tcW w:w="1949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</w:tr>
      <w:tr w:rsidR="00BF5477" w:rsidRPr="00BF5477" w:rsidTr="008B74FB">
        <w:tc>
          <w:tcPr>
            <w:tcW w:w="6487" w:type="dxa"/>
          </w:tcPr>
          <w:p w:rsidR="00BF5477" w:rsidRPr="00BF5477" w:rsidRDefault="00BF5477" w:rsidP="00BF54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Чистка и ремонт спецодежды</w:t>
            </w:r>
          </w:p>
        </w:tc>
        <w:tc>
          <w:tcPr>
            <w:tcW w:w="141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3,2</w:t>
            </w:r>
          </w:p>
        </w:tc>
        <w:tc>
          <w:tcPr>
            <w:tcW w:w="1949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2,9</w:t>
            </w:r>
          </w:p>
        </w:tc>
      </w:tr>
      <w:tr w:rsidR="00BF5477" w:rsidRPr="00BF5477" w:rsidTr="008B74FB">
        <w:tc>
          <w:tcPr>
            <w:tcW w:w="6487" w:type="dxa"/>
          </w:tcPr>
          <w:p w:rsidR="00BF5477" w:rsidRPr="00BF5477" w:rsidRDefault="00BF5477" w:rsidP="00BF54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 xml:space="preserve">Медицинские осмотры </w:t>
            </w:r>
          </w:p>
        </w:tc>
        <w:tc>
          <w:tcPr>
            <w:tcW w:w="141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10,3</w:t>
            </w:r>
          </w:p>
        </w:tc>
        <w:tc>
          <w:tcPr>
            <w:tcW w:w="1949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9,2</w:t>
            </w:r>
          </w:p>
        </w:tc>
      </w:tr>
      <w:tr w:rsidR="00BF5477" w:rsidRPr="00BF5477" w:rsidTr="008B74FB">
        <w:tc>
          <w:tcPr>
            <w:tcW w:w="6487" w:type="dxa"/>
          </w:tcPr>
          <w:p w:rsidR="00BF5477" w:rsidRPr="00BF5477" w:rsidRDefault="00BF5477" w:rsidP="00BF54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Специальная оценка условий труда</w:t>
            </w:r>
          </w:p>
        </w:tc>
        <w:tc>
          <w:tcPr>
            <w:tcW w:w="141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1949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</w:tr>
      <w:tr w:rsidR="00BF5477" w:rsidRPr="00BF5477" w:rsidTr="008B74FB">
        <w:tc>
          <w:tcPr>
            <w:tcW w:w="6487" w:type="dxa"/>
          </w:tcPr>
          <w:p w:rsidR="00BF5477" w:rsidRPr="00BF5477" w:rsidRDefault="00BF5477" w:rsidP="00BF54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 xml:space="preserve">Контроль состояния условий труда </w:t>
            </w:r>
          </w:p>
        </w:tc>
        <w:tc>
          <w:tcPr>
            <w:tcW w:w="141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5,0</w:t>
            </w:r>
          </w:p>
        </w:tc>
        <w:tc>
          <w:tcPr>
            <w:tcW w:w="1949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4,4</w:t>
            </w:r>
          </w:p>
        </w:tc>
      </w:tr>
      <w:tr w:rsidR="00BF5477" w:rsidRPr="00BF5477" w:rsidTr="008B74FB">
        <w:tc>
          <w:tcPr>
            <w:tcW w:w="6487" w:type="dxa"/>
          </w:tcPr>
          <w:p w:rsidR="00BF5477" w:rsidRPr="00BF5477" w:rsidRDefault="00BF5477" w:rsidP="00BF54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 xml:space="preserve">Обучение сотрудников </w:t>
            </w:r>
          </w:p>
        </w:tc>
        <w:tc>
          <w:tcPr>
            <w:tcW w:w="141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51,7</w:t>
            </w:r>
          </w:p>
        </w:tc>
        <w:tc>
          <w:tcPr>
            <w:tcW w:w="1949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46,1</w:t>
            </w:r>
          </w:p>
        </w:tc>
      </w:tr>
      <w:tr w:rsidR="00BF5477" w:rsidRPr="00BF5477" w:rsidTr="008B74FB">
        <w:tc>
          <w:tcPr>
            <w:tcW w:w="6487" w:type="dxa"/>
          </w:tcPr>
          <w:p w:rsidR="00BF5477" w:rsidRPr="00BF5477" w:rsidRDefault="00BF5477" w:rsidP="00BF54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 xml:space="preserve">Итого </w:t>
            </w:r>
          </w:p>
        </w:tc>
        <w:tc>
          <w:tcPr>
            <w:tcW w:w="1418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112,2</w:t>
            </w:r>
          </w:p>
        </w:tc>
        <w:tc>
          <w:tcPr>
            <w:tcW w:w="1949" w:type="dxa"/>
          </w:tcPr>
          <w:p w:rsidR="00BF5477" w:rsidRPr="00BF5477" w:rsidRDefault="00BF5477" w:rsidP="00661E8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5477">
              <w:rPr>
                <w:rFonts w:ascii="Times New Roman" w:hAnsi="Times New Roman" w:cs="Times New Roman"/>
                <w:sz w:val="24"/>
                <w:szCs w:val="24"/>
              </w:rPr>
              <w:t>100,0</w:t>
            </w:r>
          </w:p>
        </w:tc>
      </w:tr>
    </w:tbl>
    <w:p w:rsidR="00BF5477" w:rsidRPr="00BF5477" w:rsidRDefault="00BF5477" w:rsidP="00BF54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F5477" w:rsidRPr="00BF5477" w:rsidRDefault="00BF5477" w:rsidP="00BF54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 xml:space="preserve">АЦБК является градообразующим предприятием. Соответственно, большинство работников комбината это жители города Новодвинска. Именно поэтому значительные средства инвестируются в охрану труда и здоровья работников. Анализируя данные таблицы, можно сделать вывод о том, что наибольшую долю в структуре инвестируемых мероприятий занимает обучение руководителей и специалистов по охране труда и промышленной безопасности и на обеспечение работников средствами индивидуальной защиты. </w:t>
      </w:r>
    </w:p>
    <w:p w:rsidR="00BF5477" w:rsidRPr="00BF5477" w:rsidRDefault="00BF5477" w:rsidP="00BF54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 xml:space="preserve">Но наиболее важным вопросом для Архангельского ЦБК является вопрос, связанный с охраной окружающей среды. Ведь предприятие должно позаботиться не только об уменьшении негативного воздействия на природу, но и о здоровье населения города Новодвинск.  </w:t>
      </w:r>
    </w:p>
    <w:p w:rsidR="00BF5477" w:rsidRPr="00BF5477" w:rsidRDefault="00BF5477" w:rsidP="00BF54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 xml:space="preserve">АО «Архангельский ЦБК» разработало и успешно внедряет программу, направленную на снижение воздействия на окружающую среду, создание благоприятных условий для эффективной хозяйственной деятельности и условий труда человека. </w:t>
      </w:r>
    </w:p>
    <w:p w:rsidR="00BF5477" w:rsidRPr="00BF5477" w:rsidRDefault="00BF5477" w:rsidP="00BF54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 xml:space="preserve">В 2018 году АЦБК </w:t>
      </w:r>
      <w:r w:rsidR="00661E84" w:rsidRPr="00BF5477">
        <w:rPr>
          <w:rFonts w:ascii="Times New Roman" w:hAnsi="Times New Roman" w:cs="Times New Roman"/>
          <w:sz w:val="24"/>
          <w:szCs w:val="24"/>
        </w:rPr>
        <w:t>реализовал</w:t>
      </w:r>
      <w:r w:rsidRPr="00BF5477">
        <w:rPr>
          <w:rFonts w:ascii="Times New Roman" w:hAnsi="Times New Roman" w:cs="Times New Roman"/>
          <w:sz w:val="24"/>
          <w:szCs w:val="24"/>
        </w:rPr>
        <w:t xml:space="preserve"> </w:t>
      </w:r>
      <w:r w:rsidR="00661E84">
        <w:rPr>
          <w:rFonts w:ascii="Times New Roman" w:hAnsi="Times New Roman" w:cs="Times New Roman"/>
          <w:sz w:val="24"/>
          <w:szCs w:val="24"/>
        </w:rPr>
        <w:t>такие основные</w:t>
      </w:r>
      <w:r w:rsidRPr="00BF5477">
        <w:rPr>
          <w:rFonts w:ascii="Times New Roman" w:hAnsi="Times New Roman" w:cs="Times New Roman"/>
          <w:sz w:val="24"/>
          <w:szCs w:val="24"/>
        </w:rPr>
        <w:t xml:space="preserve"> мероприятия</w:t>
      </w:r>
      <w:r w:rsidR="00661E84">
        <w:rPr>
          <w:rFonts w:ascii="Times New Roman" w:hAnsi="Times New Roman" w:cs="Times New Roman"/>
          <w:sz w:val="24"/>
          <w:szCs w:val="24"/>
        </w:rPr>
        <w:t>, как</w:t>
      </w:r>
      <w:r w:rsidRPr="00BF5477">
        <w:rPr>
          <w:rFonts w:ascii="Times New Roman" w:hAnsi="Times New Roman" w:cs="Times New Roman"/>
          <w:sz w:val="24"/>
          <w:szCs w:val="24"/>
        </w:rPr>
        <w:t xml:space="preserve"> [2]: </w:t>
      </w:r>
    </w:p>
    <w:p w:rsidR="00BF5477" w:rsidRPr="00BF5477" w:rsidRDefault="00BF5477" w:rsidP="00BF5477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>Замена водокольцевых насосов на турбовоздуходувки с целью снижения водопотребления</w:t>
      </w:r>
    </w:p>
    <w:p w:rsidR="00BF5477" w:rsidRPr="00BF5477" w:rsidRDefault="00BF5477" w:rsidP="00BF5477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>Строительство выпарной станции на производстве картона</w:t>
      </w:r>
    </w:p>
    <w:p w:rsidR="00BF5477" w:rsidRPr="00BF5477" w:rsidRDefault="00BF5477" w:rsidP="00BF5477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>Установка угольного котла с высокоэффективным газоочистным оборудованием</w:t>
      </w:r>
    </w:p>
    <w:p w:rsidR="00BF5477" w:rsidRPr="00BF5477" w:rsidRDefault="00BF5477" w:rsidP="00BF5477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 xml:space="preserve">Реконструкция секции </w:t>
      </w:r>
      <w:proofErr w:type="spellStart"/>
      <w:r w:rsidRPr="00BF5477">
        <w:rPr>
          <w:rFonts w:ascii="Times New Roman" w:hAnsi="Times New Roman" w:cs="Times New Roman"/>
          <w:sz w:val="24"/>
          <w:szCs w:val="24"/>
        </w:rPr>
        <w:t>шлакозолоотвала</w:t>
      </w:r>
      <w:proofErr w:type="spellEnd"/>
      <w:r w:rsidRPr="00BF547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F5477" w:rsidRPr="00BF5477" w:rsidRDefault="00BF5477" w:rsidP="00BF5477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>Мониторинг за влиянием объектов размещения отходов на подземные и поверхностные воды</w:t>
      </w:r>
    </w:p>
    <w:p w:rsidR="00BF5477" w:rsidRPr="00BF5477" w:rsidRDefault="00BF5477" w:rsidP="00BF5477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lastRenderedPageBreak/>
        <w:t>Контроль содержания загрязняющих веществ в атмосферном воздухе</w:t>
      </w:r>
    </w:p>
    <w:p w:rsidR="00BF5477" w:rsidRPr="00BF5477" w:rsidRDefault="00BF5477" w:rsidP="00BF5477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>Замена турбоагрегата № 7</w:t>
      </w:r>
    </w:p>
    <w:p w:rsidR="00BF5477" w:rsidRPr="00BF5477" w:rsidRDefault="00BF5477" w:rsidP="00BF5477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>Техническое перевооружение КДМ-2</w:t>
      </w:r>
    </w:p>
    <w:p w:rsidR="00BF5477" w:rsidRPr="00BF5477" w:rsidRDefault="00BF5477" w:rsidP="00BF54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>Данные ме</w:t>
      </w:r>
      <w:r w:rsidR="00661E84">
        <w:rPr>
          <w:rFonts w:ascii="Times New Roman" w:hAnsi="Times New Roman" w:cs="Times New Roman"/>
          <w:sz w:val="24"/>
          <w:szCs w:val="24"/>
        </w:rPr>
        <w:t>роприятия</w:t>
      </w:r>
      <w:r w:rsidRPr="00BF5477">
        <w:rPr>
          <w:rFonts w:ascii="Times New Roman" w:hAnsi="Times New Roman" w:cs="Times New Roman"/>
          <w:sz w:val="24"/>
          <w:szCs w:val="24"/>
        </w:rPr>
        <w:t xml:space="preserve"> позволят снизить водопотребление, снизить выбросы различных газов в атмосферу и предотвратить захламление земель отходами производства и потребления. </w:t>
      </w:r>
    </w:p>
    <w:p w:rsidR="00BF5477" w:rsidRPr="00BF5477" w:rsidRDefault="00BF5477" w:rsidP="00661E8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 xml:space="preserve">Всего на выполнение плана природоохранных мероприятий в 2018 году было затрачено 405, 7 млн. руб. Инвестирование в природоохранные мероприятия очень важно для предприятия, так как это способствует повышению экологических стандартов производства, улучшению производственных и финансовых показателей не только в интересах акционеров, партнеров, но и региона в целом. </w:t>
      </w:r>
    </w:p>
    <w:p w:rsidR="00BF5477" w:rsidRPr="00BF5477" w:rsidRDefault="00BF5477" w:rsidP="00BF54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 xml:space="preserve">Как уже было сказано выше, Архангельский ЦБК является градообразующим предприятием, именно поэтому инвестирование в собственное производство играет важную роль. Ведь если комбинат будет увеличивать эффективность производства, повышать свою конкурентоспособность, он сможет больше вкладывать в развитие собственного города. </w:t>
      </w:r>
    </w:p>
    <w:p w:rsidR="00BF5477" w:rsidRPr="00BF5477" w:rsidRDefault="00BF5477" w:rsidP="00661E8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>Следуя принципам современного развития, АЦБК инвестирует не только в производство, но и в социальную инфраструктуру города. Ежегодно осуществляется финансирование объектов связанных с:</w:t>
      </w:r>
      <w:r w:rsidR="00661E84" w:rsidRPr="00661E84">
        <w:rPr>
          <w:rFonts w:ascii="Times New Roman" w:hAnsi="Times New Roman" w:cs="Times New Roman"/>
          <w:sz w:val="24"/>
          <w:szCs w:val="24"/>
        </w:rPr>
        <w:t xml:space="preserve"> </w:t>
      </w:r>
      <w:r w:rsidR="00661E84">
        <w:rPr>
          <w:rFonts w:ascii="Times New Roman" w:hAnsi="Times New Roman" w:cs="Times New Roman"/>
          <w:sz w:val="24"/>
          <w:szCs w:val="24"/>
        </w:rPr>
        <w:t xml:space="preserve">сбережением и </w:t>
      </w:r>
      <w:r w:rsidR="00661E84" w:rsidRPr="00BF5477">
        <w:rPr>
          <w:rFonts w:ascii="Times New Roman" w:hAnsi="Times New Roman" w:cs="Times New Roman"/>
          <w:sz w:val="24"/>
          <w:szCs w:val="24"/>
        </w:rPr>
        <w:t>восстановлением здоровь</w:t>
      </w:r>
      <w:r w:rsidR="00661E84">
        <w:rPr>
          <w:rFonts w:ascii="Times New Roman" w:hAnsi="Times New Roman" w:cs="Times New Roman"/>
          <w:sz w:val="24"/>
          <w:szCs w:val="24"/>
        </w:rPr>
        <w:t xml:space="preserve">я, </w:t>
      </w:r>
      <w:r w:rsidR="00661E84" w:rsidRPr="00BF5477">
        <w:rPr>
          <w:rFonts w:ascii="Times New Roman" w:hAnsi="Times New Roman" w:cs="Times New Roman"/>
          <w:sz w:val="24"/>
          <w:szCs w:val="24"/>
        </w:rPr>
        <w:t>культурной жизнью</w:t>
      </w:r>
      <w:r w:rsidR="00661E84">
        <w:rPr>
          <w:rFonts w:ascii="Times New Roman" w:hAnsi="Times New Roman" w:cs="Times New Roman"/>
          <w:sz w:val="24"/>
          <w:szCs w:val="24"/>
        </w:rPr>
        <w:t>,</w:t>
      </w:r>
      <w:r w:rsidR="00661E84" w:rsidRPr="00BF5477">
        <w:rPr>
          <w:rFonts w:ascii="Times New Roman" w:hAnsi="Times New Roman" w:cs="Times New Roman"/>
          <w:sz w:val="24"/>
          <w:szCs w:val="24"/>
        </w:rPr>
        <w:t xml:space="preserve"> </w:t>
      </w:r>
      <w:r w:rsidR="00661E84">
        <w:rPr>
          <w:rFonts w:ascii="Times New Roman" w:hAnsi="Times New Roman" w:cs="Times New Roman"/>
          <w:sz w:val="24"/>
          <w:szCs w:val="24"/>
        </w:rPr>
        <w:t xml:space="preserve">отдыхом, </w:t>
      </w:r>
      <w:r w:rsidRPr="00BF5477">
        <w:rPr>
          <w:rFonts w:ascii="Times New Roman" w:hAnsi="Times New Roman" w:cs="Times New Roman"/>
          <w:sz w:val="24"/>
          <w:szCs w:val="24"/>
        </w:rPr>
        <w:t xml:space="preserve">физкультурой и спортом [6]. </w:t>
      </w:r>
    </w:p>
    <w:p w:rsidR="00BF5477" w:rsidRPr="00BF5477" w:rsidRDefault="00BF5477" w:rsidP="00BF54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>Комбинат помогает проводить на спортивных площадках города турниры уровня Северо-Западного федерального округа, финансирует программу «Развитие детского спорта от Архангельского ЦБК», предусматривающую содержание детских спортивных секций. Аналогичным образом оказывается содействие в проведении социально-культурных мероприятий [6].</w:t>
      </w:r>
    </w:p>
    <w:p w:rsidR="00BF5477" w:rsidRPr="00BF5477" w:rsidRDefault="00BF5477" w:rsidP="00661E8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>Предприятие оказывает различные виды материальной помощи своим работникам, а именно: детски</w:t>
      </w:r>
      <w:r w:rsidR="00661E84">
        <w:rPr>
          <w:rFonts w:ascii="Times New Roman" w:hAnsi="Times New Roman" w:cs="Times New Roman"/>
          <w:sz w:val="24"/>
          <w:szCs w:val="24"/>
        </w:rPr>
        <w:t>й</w:t>
      </w:r>
      <w:r w:rsidRPr="00BF5477">
        <w:rPr>
          <w:rFonts w:ascii="Times New Roman" w:hAnsi="Times New Roman" w:cs="Times New Roman"/>
          <w:sz w:val="24"/>
          <w:szCs w:val="24"/>
        </w:rPr>
        <w:t xml:space="preserve"> отдых в летний период;</w:t>
      </w:r>
      <w:r w:rsidR="00661E84">
        <w:rPr>
          <w:rFonts w:ascii="Times New Roman" w:hAnsi="Times New Roman" w:cs="Times New Roman"/>
          <w:sz w:val="24"/>
          <w:szCs w:val="24"/>
        </w:rPr>
        <w:t xml:space="preserve"> </w:t>
      </w:r>
      <w:r w:rsidRPr="00BF5477">
        <w:rPr>
          <w:rFonts w:ascii="Times New Roman" w:hAnsi="Times New Roman" w:cs="Times New Roman"/>
          <w:sz w:val="24"/>
          <w:szCs w:val="24"/>
        </w:rPr>
        <w:t>реабилитационно-восстановительное лечение и предоставление медицинских услуг; компенсации расходов пенсионерам на санаторно-профилактическое лечение</w:t>
      </w:r>
      <w:r w:rsidR="00661E84">
        <w:rPr>
          <w:rFonts w:ascii="Times New Roman" w:hAnsi="Times New Roman" w:cs="Times New Roman"/>
          <w:sz w:val="24"/>
          <w:szCs w:val="24"/>
        </w:rPr>
        <w:t>, и другие материальные компенсации</w:t>
      </w:r>
      <w:r w:rsidRPr="00BF5477">
        <w:rPr>
          <w:rFonts w:ascii="Times New Roman" w:hAnsi="Times New Roman" w:cs="Times New Roman"/>
          <w:sz w:val="24"/>
          <w:szCs w:val="24"/>
        </w:rPr>
        <w:t xml:space="preserve"> [6].</w:t>
      </w:r>
    </w:p>
    <w:p w:rsidR="00BF5477" w:rsidRPr="00BF5477" w:rsidRDefault="00BF5477" w:rsidP="00661E8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>Предприятие активно принимает участие в проектах, направленных на благоустройство территорий города Новодвинск. Также помогает проводить различные социальные и образовательные мероприяти</w:t>
      </w:r>
      <w:r w:rsidR="00661E84">
        <w:rPr>
          <w:rFonts w:ascii="Times New Roman" w:hAnsi="Times New Roman" w:cs="Times New Roman"/>
          <w:sz w:val="24"/>
          <w:szCs w:val="24"/>
        </w:rPr>
        <w:t>я</w:t>
      </w:r>
      <w:r w:rsidRPr="00BF5477">
        <w:rPr>
          <w:rFonts w:ascii="Times New Roman" w:hAnsi="Times New Roman" w:cs="Times New Roman"/>
          <w:sz w:val="24"/>
          <w:szCs w:val="24"/>
        </w:rPr>
        <w:t>:</w:t>
      </w:r>
      <w:r w:rsidR="00661E84">
        <w:rPr>
          <w:rFonts w:ascii="Times New Roman" w:hAnsi="Times New Roman" w:cs="Times New Roman"/>
          <w:sz w:val="24"/>
          <w:szCs w:val="24"/>
        </w:rPr>
        <w:t xml:space="preserve"> </w:t>
      </w:r>
      <w:r w:rsidRPr="00BF5477">
        <w:rPr>
          <w:rFonts w:ascii="Times New Roman" w:hAnsi="Times New Roman" w:cs="Times New Roman"/>
          <w:sz w:val="24"/>
          <w:szCs w:val="24"/>
        </w:rPr>
        <w:t xml:space="preserve">акция «Ночь </w:t>
      </w:r>
      <w:r w:rsidR="00661E84" w:rsidRPr="00BF5477">
        <w:rPr>
          <w:rFonts w:ascii="Times New Roman" w:hAnsi="Times New Roman" w:cs="Times New Roman"/>
          <w:sz w:val="24"/>
          <w:szCs w:val="24"/>
        </w:rPr>
        <w:t>искусств</w:t>
      </w:r>
      <w:r w:rsidRPr="00BF5477">
        <w:rPr>
          <w:rFonts w:ascii="Times New Roman" w:hAnsi="Times New Roman" w:cs="Times New Roman"/>
          <w:sz w:val="24"/>
          <w:szCs w:val="24"/>
        </w:rPr>
        <w:t>»</w:t>
      </w:r>
      <w:r w:rsidR="00661E84">
        <w:rPr>
          <w:rFonts w:ascii="Times New Roman" w:hAnsi="Times New Roman" w:cs="Times New Roman"/>
          <w:sz w:val="24"/>
          <w:szCs w:val="24"/>
        </w:rPr>
        <w:t xml:space="preserve">, </w:t>
      </w:r>
      <w:r w:rsidRPr="00BF5477">
        <w:rPr>
          <w:rFonts w:ascii="Times New Roman" w:hAnsi="Times New Roman" w:cs="Times New Roman"/>
          <w:sz w:val="24"/>
          <w:szCs w:val="24"/>
        </w:rPr>
        <w:t>«Студия хорошего самочувствия»</w:t>
      </w:r>
      <w:r w:rsidR="00661E84">
        <w:rPr>
          <w:rFonts w:ascii="Times New Roman" w:hAnsi="Times New Roman" w:cs="Times New Roman"/>
          <w:sz w:val="24"/>
          <w:szCs w:val="24"/>
        </w:rPr>
        <w:t xml:space="preserve">, </w:t>
      </w:r>
      <w:r w:rsidRPr="00BF5477">
        <w:rPr>
          <w:rFonts w:ascii="Times New Roman" w:hAnsi="Times New Roman" w:cs="Times New Roman"/>
          <w:sz w:val="24"/>
          <w:szCs w:val="24"/>
        </w:rPr>
        <w:t xml:space="preserve">арт-объект «Я люблю Новодвинск». </w:t>
      </w:r>
    </w:p>
    <w:p w:rsidR="00BF5477" w:rsidRPr="00BF5477" w:rsidRDefault="00BF5477" w:rsidP="00BF54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>Комбинат принимает непосредственное участие в со</w:t>
      </w:r>
      <w:r w:rsidR="00661E84">
        <w:rPr>
          <w:rFonts w:ascii="Times New Roman" w:hAnsi="Times New Roman" w:cs="Times New Roman"/>
          <w:sz w:val="24"/>
          <w:szCs w:val="24"/>
        </w:rPr>
        <w:t>-</w:t>
      </w:r>
      <w:r w:rsidRPr="00BF5477">
        <w:rPr>
          <w:rFonts w:ascii="Times New Roman" w:hAnsi="Times New Roman" w:cs="Times New Roman"/>
          <w:sz w:val="24"/>
          <w:szCs w:val="24"/>
        </w:rPr>
        <w:t>финансировании программы «Обеспечение жильём молодых семей». Благодаря целевой программе была оказана финансовая помощь 24 семьям работников АЦБК [6].</w:t>
      </w:r>
    </w:p>
    <w:p w:rsidR="00BF5477" w:rsidRPr="00BF5477" w:rsidRDefault="00BF5477" w:rsidP="00BF54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>В целом, за 2017  год комбинат инвестировал в социальную сферу и благотворительность более 330 миллионов рублей. В конце 2017 года предприятие было удостоено звания «Благотворитель Архангельской области».</w:t>
      </w:r>
    </w:p>
    <w:p w:rsidR="00BF5477" w:rsidRPr="00BF5477" w:rsidRDefault="00BF5477" w:rsidP="00BF54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>Главными инвестиционными направлениями дальнейшей деятельности комбината являются:</w:t>
      </w:r>
    </w:p>
    <w:p w:rsidR="00BF5477" w:rsidRPr="00BF5477" w:rsidRDefault="00BF5477" w:rsidP="00BF54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>- осуществление мероприятий по модернизации производства;</w:t>
      </w:r>
    </w:p>
    <w:p w:rsidR="00BF5477" w:rsidRPr="00BF5477" w:rsidRDefault="00BF5477" w:rsidP="00BF54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>- внедрение доступных экологичных технологий;</w:t>
      </w:r>
    </w:p>
    <w:p w:rsidR="00BF5477" w:rsidRPr="00BF5477" w:rsidRDefault="00BF5477" w:rsidP="00BF54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 xml:space="preserve">-создание условий для высокопроизводительного труда и развития персонала. </w:t>
      </w:r>
    </w:p>
    <w:p w:rsidR="00BF5477" w:rsidRPr="00BF5477" w:rsidRDefault="00BF5477" w:rsidP="00BF54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 xml:space="preserve">Это позволит предприятию минимизировать издержки производства, снизить негативное воздействие на окружающую среду, обеспечить достаточный уровень социальной защиты производства. </w:t>
      </w:r>
    </w:p>
    <w:p w:rsidR="00BF5477" w:rsidRPr="00BF5477" w:rsidRDefault="00BF5477" w:rsidP="00BF54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F5477">
        <w:rPr>
          <w:rFonts w:ascii="Times New Roman" w:hAnsi="Times New Roman" w:cs="Times New Roman"/>
          <w:sz w:val="24"/>
          <w:szCs w:val="24"/>
        </w:rPr>
        <w:t xml:space="preserve"> Таким образом, Архангельский ЦБК успешно осваивает долгосрочные инвестиционные программы. Благодаря своевременной модернизации устаревших средств и технологий, предприятие расширяет производство и создает новые производственные мощности, а главное, остается конкурентоспособным на современном рынке и занимает лидирующие позиции. </w:t>
      </w:r>
      <w:r w:rsidRPr="00BF547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Исследование данной темы требует дальнейшей работы для более </w:t>
      </w:r>
      <w:r w:rsidRPr="00BF547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глубокого изучения проблем, особенностей, преимуществ существующих моделей инвестиционного сотрудничества градообразующих предприятий и городов. Следующим этапом научного исследования станет разработка моделей взаимодействия градообразующих предприятий и городов. </w:t>
      </w:r>
    </w:p>
    <w:p w:rsidR="00BF5477" w:rsidRPr="00661E84" w:rsidRDefault="00BF5477" w:rsidP="007566C0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615FF7" w:rsidRPr="00661E84" w:rsidRDefault="00615FF7" w:rsidP="007566C0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615FF7" w:rsidRDefault="00615FF7" w:rsidP="00615FF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Библиографический список</w:t>
      </w:r>
    </w:p>
    <w:p w:rsidR="00615FF7" w:rsidRPr="00615FF7" w:rsidRDefault="00615FF7" w:rsidP="00615FF7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5FF7">
        <w:rPr>
          <w:rFonts w:ascii="Times New Roman" w:hAnsi="Times New Roman" w:cs="Times New Roman"/>
          <w:sz w:val="24"/>
          <w:szCs w:val="24"/>
        </w:rPr>
        <w:t xml:space="preserve">Годовой отчет деятельности Архангельского ЦБК за 2012 год [Электронный ресурс]. – Режим доступа: </w:t>
      </w:r>
      <w:hyperlink r:id="rId8" w:history="1">
        <w:r w:rsidRPr="00615FF7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http://portal.appm.ru</w:t>
        </w:r>
      </w:hyperlink>
      <w:r w:rsidRPr="00615FF7">
        <w:rPr>
          <w:rFonts w:ascii="Times New Roman" w:hAnsi="Times New Roman" w:cs="Times New Roman"/>
          <w:sz w:val="24"/>
          <w:szCs w:val="24"/>
        </w:rPr>
        <w:t xml:space="preserve"> (дата обращения 1.06.2019)</w:t>
      </w:r>
    </w:p>
    <w:p w:rsidR="00615FF7" w:rsidRPr="00615FF7" w:rsidRDefault="00615FF7" w:rsidP="00615FF7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5FF7">
        <w:rPr>
          <w:rFonts w:ascii="Times New Roman" w:hAnsi="Times New Roman" w:cs="Times New Roman"/>
          <w:sz w:val="24"/>
          <w:szCs w:val="24"/>
        </w:rPr>
        <w:t xml:space="preserve">Годовой отчет деятельности Архангельского ЦБК за 2018 год [Электронный ресурс]. – Режим доступа: </w:t>
      </w:r>
      <w:hyperlink r:id="rId9" w:history="1">
        <w:r w:rsidRPr="00615FF7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http://portal.appm.ru/data/appm/DocLib1/2016/%D0%93%D0%BE%D0%B4%D0%BE%D0%B2%D0%BE%D0%B9%20%D0%BE%D1%82%D1%87%D0%B5%D1%82%202016%20%D0%BD%D0%B0%20%D1%80%D1%83%D1%81%D1%81%D0%BA%D0%BE%D0%BC%20%D1%8F%D0%B7%D1%8B%D0%BA%D0%B5.pdf</w:t>
        </w:r>
      </w:hyperlink>
      <w:r w:rsidRPr="00615FF7">
        <w:rPr>
          <w:rFonts w:ascii="Times New Roman" w:hAnsi="Times New Roman" w:cs="Times New Roman"/>
          <w:sz w:val="24"/>
          <w:szCs w:val="24"/>
        </w:rPr>
        <w:t xml:space="preserve"> (дата обращения: 28.04.2019)</w:t>
      </w:r>
    </w:p>
    <w:p w:rsidR="00615FF7" w:rsidRPr="00615FF7" w:rsidRDefault="00615FF7" w:rsidP="00615FF7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5FF7">
        <w:rPr>
          <w:rFonts w:ascii="Times New Roman" w:hAnsi="Times New Roman" w:cs="Times New Roman"/>
          <w:sz w:val="24"/>
          <w:szCs w:val="24"/>
        </w:rPr>
        <w:t xml:space="preserve">«Градообразующее предприятие: значение и развитие» [Электронный ресурс]. – Режим доступа: </w:t>
      </w:r>
      <w:hyperlink r:id="rId10" w:history="1">
        <w:r w:rsidRPr="00615FF7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http://fb.ru/article/223737/gradoobrazuyuschee-predpriyatie-znachenie-razvitie</w:t>
        </w:r>
      </w:hyperlink>
      <w:r w:rsidRPr="00615FF7">
        <w:rPr>
          <w:rFonts w:ascii="Times New Roman" w:hAnsi="Times New Roman" w:cs="Times New Roman"/>
          <w:sz w:val="24"/>
          <w:szCs w:val="24"/>
          <w:u w:val="single"/>
        </w:rPr>
        <w:t xml:space="preserve"> (дата обращения: 27.04.2019)</w:t>
      </w:r>
    </w:p>
    <w:p w:rsidR="00615FF7" w:rsidRPr="00615FF7" w:rsidRDefault="00615FF7" w:rsidP="00615FF7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5FF7">
        <w:rPr>
          <w:rFonts w:ascii="Times New Roman" w:hAnsi="Times New Roman" w:cs="Times New Roman"/>
          <w:sz w:val="24"/>
          <w:szCs w:val="24"/>
        </w:rPr>
        <w:t xml:space="preserve">Официальный сайт Архангельского ЦБК [Электронный ресурс]. – Режим доступа: </w:t>
      </w:r>
      <w:hyperlink r:id="rId11" w:history="1">
        <w:r w:rsidRPr="00615FF7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https://www.appm.ru/</w:t>
        </w:r>
      </w:hyperlink>
      <w:r w:rsidRPr="00615FF7">
        <w:rPr>
          <w:rFonts w:ascii="Times New Roman" w:hAnsi="Times New Roman" w:cs="Times New Roman"/>
          <w:sz w:val="24"/>
          <w:szCs w:val="24"/>
        </w:rPr>
        <w:t xml:space="preserve"> (дата обращения: 25.04.2019)</w:t>
      </w:r>
    </w:p>
    <w:p w:rsidR="00615FF7" w:rsidRPr="00615FF7" w:rsidRDefault="00615FF7" w:rsidP="00615FF7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15FF7">
        <w:rPr>
          <w:rFonts w:ascii="Times New Roman" w:hAnsi="Times New Roman" w:cs="Times New Roman"/>
          <w:sz w:val="24"/>
          <w:szCs w:val="24"/>
        </w:rPr>
        <w:t>Наджафова</w:t>
      </w:r>
      <w:proofErr w:type="spellEnd"/>
      <w:r w:rsidRPr="00615FF7">
        <w:rPr>
          <w:rFonts w:ascii="Times New Roman" w:hAnsi="Times New Roman" w:cs="Times New Roman"/>
          <w:sz w:val="24"/>
          <w:szCs w:val="24"/>
        </w:rPr>
        <w:t xml:space="preserve"> М.Н., «О социальной роли градообразующих предприятий и направлениях их экономической поддержки в Курской области» [Электронный ресурс]. – Режим доступа: </w:t>
      </w:r>
      <w:hyperlink r:id="rId12" w:history="1">
        <w:r w:rsidRPr="00615FF7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https://www.applied-research.ru/ru/article/view?id=11255</w:t>
        </w:r>
      </w:hyperlink>
      <w:r w:rsidRPr="00615FF7">
        <w:rPr>
          <w:rFonts w:ascii="Times New Roman" w:hAnsi="Times New Roman" w:cs="Times New Roman"/>
          <w:sz w:val="24"/>
          <w:szCs w:val="24"/>
        </w:rPr>
        <w:t xml:space="preserve"> (дата обращения: 1.06.2019)</w:t>
      </w:r>
    </w:p>
    <w:p w:rsidR="00615FF7" w:rsidRPr="00615FF7" w:rsidRDefault="00615FF7" w:rsidP="00615FF7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5FF7">
        <w:rPr>
          <w:rFonts w:ascii="Times New Roman" w:hAnsi="Times New Roman" w:cs="Times New Roman"/>
          <w:sz w:val="24"/>
          <w:szCs w:val="24"/>
        </w:rPr>
        <w:t xml:space="preserve">«Новодвинск и АЦБК: общая история и цели» [Электронный ресурс]. – Режим доступа: </w:t>
      </w:r>
      <w:hyperlink r:id="rId13" w:history="1">
        <w:r w:rsidRPr="00615FF7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https://region29.ru/2018/08/27/5b83ce1d12f17b1d14556642.html</w:t>
        </w:r>
      </w:hyperlink>
      <w:r w:rsidRPr="00615FF7">
        <w:rPr>
          <w:rFonts w:ascii="Times New Roman" w:hAnsi="Times New Roman" w:cs="Times New Roman"/>
          <w:sz w:val="24"/>
          <w:szCs w:val="24"/>
        </w:rPr>
        <w:t xml:space="preserve">  (дата обращения: 28.04.2019)</w:t>
      </w:r>
    </w:p>
    <w:p w:rsidR="00615FF7" w:rsidRDefault="00615FF7" w:rsidP="00615FF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5FF7" w:rsidRDefault="00615FF7" w:rsidP="00615FF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5FF7" w:rsidRDefault="00615FF7" w:rsidP="00615FF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5FF7" w:rsidRPr="00615FF7" w:rsidRDefault="00615FF7" w:rsidP="00615FF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Памбухчян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Дарья Александровна (Россия, Архангельская область, город Архангельск) – студентка 2 курса </w:t>
      </w:r>
      <w:proofErr w:type="spellStart"/>
      <w:r>
        <w:rPr>
          <w:rFonts w:ascii="Times New Roman" w:hAnsi="Times New Roman" w:cs="Times New Roman"/>
          <w:sz w:val="24"/>
          <w:szCs w:val="24"/>
        </w:rPr>
        <w:t>ВШЭУиП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</w:t>
      </w:r>
      <w:r w:rsidR="00661E84">
        <w:rPr>
          <w:rFonts w:ascii="Times New Roman" w:hAnsi="Times New Roman" w:cs="Times New Roman"/>
          <w:sz w:val="24"/>
          <w:szCs w:val="24"/>
        </w:rPr>
        <w:t>еверный (</w:t>
      </w:r>
      <w:r>
        <w:rPr>
          <w:rFonts w:ascii="Times New Roman" w:hAnsi="Times New Roman" w:cs="Times New Roman"/>
          <w:sz w:val="24"/>
          <w:szCs w:val="24"/>
        </w:rPr>
        <w:t>А</w:t>
      </w:r>
      <w:r w:rsidR="00661E84">
        <w:rPr>
          <w:rFonts w:ascii="Times New Roman" w:hAnsi="Times New Roman" w:cs="Times New Roman"/>
          <w:sz w:val="24"/>
          <w:szCs w:val="24"/>
        </w:rPr>
        <w:t>рктический) федеральный университет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hyperlink r:id="rId14" w:history="1">
        <w:r w:rsidRPr="00A9040B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dashkopam</w:t>
        </w:r>
        <w:r w:rsidRPr="00615FF7">
          <w:rPr>
            <w:rStyle w:val="a7"/>
            <w:rFonts w:ascii="Times New Roman" w:hAnsi="Times New Roman" w:cs="Times New Roman"/>
            <w:sz w:val="24"/>
            <w:szCs w:val="24"/>
          </w:rPr>
          <w:t>199919@</w:t>
        </w:r>
        <w:r w:rsidRPr="00A9040B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yandex</w:t>
        </w:r>
        <w:r w:rsidRPr="00615FF7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A9040B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:rsidR="00615FF7" w:rsidRPr="00661E84" w:rsidRDefault="00615FF7" w:rsidP="00615FF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5FF7" w:rsidRPr="00661E84" w:rsidRDefault="00615FF7" w:rsidP="00615FF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Сушко Ольга Петровна (Россия, Архангельская область, город Архангельск) </w:t>
      </w:r>
      <w:r w:rsidR="00661E84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61E84">
        <w:rPr>
          <w:rFonts w:ascii="Times New Roman" w:hAnsi="Times New Roman" w:cs="Times New Roman"/>
          <w:sz w:val="24"/>
          <w:szCs w:val="24"/>
        </w:rPr>
        <w:t xml:space="preserve">кандидат экономических наук, доцент кафедры экономики </w:t>
      </w:r>
      <w:proofErr w:type="spellStart"/>
      <w:r w:rsidR="00661E84">
        <w:rPr>
          <w:rFonts w:ascii="Times New Roman" w:hAnsi="Times New Roman" w:cs="Times New Roman"/>
          <w:sz w:val="24"/>
          <w:szCs w:val="24"/>
        </w:rPr>
        <w:t>ВШЭУиП</w:t>
      </w:r>
      <w:proofErr w:type="spellEnd"/>
      <w:r w:rsidR="00661E84">
        <w:rPr>
          <w:rFonts w:ascii="Times New Roman" w:hAnsi="Times New Roman" w:cs="Times New Roman"/>
          <w:sz w:val="24"/>
          <w:szCs w:val="24"/>
        </w:rPr>
        <w:t xml:space="preserve">, Северный (Арктический) федеральный университет, </w:t>
      </w:r>
      <w:r w:rsidR="00661E84">
        <w:rPr>
          <w:rFonts w:ascii="Times New Roman" w:hAnsi="Times New Roman" w:cs="Times New Roman"/>
          <w:sz w:val="24"/>
          <w:szCs w:val="24"/>
          <w:lang w:val="en-US"/>
        </w:rPr>
        <w:t>o</w:t>
      </w:r>
      <w:r w:rsidR="00661E84" w:rsidRPr="00661E8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61E84">
        <w:rPr>
          <w:rFonts w:ascii="Times New Roman" w:hAnsi="Times New Roman" w:cs="Times New Roman"/>
          <w:sz w:val="24"/>
          <w:szCs w:val="24"/>
          <w:lang w:val="en-US"/>
        </w:rPr>
        <w:t>sushko</w:t>
      </w:r>
      <w:proofErr w:type="spellEnd"/>
      <w:r w:rsidR="00661E84" w:rsidRPr="00661E84">
        <w:rPr>
          <w:rFonts w:ascii="Times New Roman" w:hAnsi="Times New Roman" w:cs="Times New Roman"/>
          <w:sz w:val="24"/>
          <w:szCs w:val="24"/>
        </w:rPr>
        <w:t>@</w:t>
      </w:r>
      <w:proofErr w:type="spellStart"/>
      <w:r w:rsidR="00661E84">
        <w:rPr>
          <w:rFonts w:ascii="Times New Roman" w:hAnsi="Times New Roman" w:cs="Times New Roman"/>
          <w:sz w:val="24"/>
          <w:szCs w:val="24"/>
          <w:lang w:val="en-US"/>
        </w:rPr>
        <w:t>narfu</w:t>
      </w:r>
      <w:proofErr w:type="spellEnd"/>
      <w:r w:rsidR="00661E84" w:rsidRPr="00661E8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61E8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615FF7" w:rsidRPr="00615FF7" w:rsidRDefault="00615FF7" w:rsidP="00615FF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615FF7" w:rsidRPr="00615F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C95D30"/>
    <w:multiLevelType w:val="hybridMultilevel"/>
    <w:tmpl w:val="895E5EF0"/>
    <w:lvl w:ilvl="0" w:tplc="C50A8DD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64B13106"/>
    <w:multiLevelType w:val="hybridMultilevel"/>
    <w:tmpl w:val="E64CB2A8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4820"/>
    <w:rsid w:val="004E4820"/>
    <w:rsid w:val="00615FF7"/>
    <w:rsid w:val="00661E84"/>
    <w:rsid w:val="007566C0"/>
    <w:rsid w:val="009354F5"/>
    <w:rsid w:val="00AA2EED"/>
    <w:rsid w:val="00BF5477"/>
    <w:rsid w:val="00FB0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F54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F547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F54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F5477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615FF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F54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F547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F54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F5477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615FF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rtal.appm.ru" TargetMode="External"/><Relationship Id="rId13" Type="http://schemas.openxmlformats.org/officeDocument/2006/relationships/hyperlink" Target="https://region29.ru/2018/08/27/5b83ce1d12f17b1d14556642.html" TargetMode="External"/><Relationship Id="rId3" Type="http://schemas.microsoft.com/office/2007/relationships/stylesWithEffects" Target="stylesWithEffects.xml"/><Relationship Id="rId7" Type="http://schemas.openxmlformats.org/officeDocument/2006/relationships/chart" Target="charts/chart1.xml"/><Relationship Id="rId12" Type="http://schemas.openxmlformats.org/officeDocument/2006/relationships/hyperlink" Target="https://www.applied-research.ru/ru/article/view?id=11255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teacode.com/online/udc/33/338.242.html" TargetMode="External"/><Relationship Id="rId11" Type="http://schemas.openxmlformats.org/officeDocument/2006/relationships/hyperlink" Target="https://www.appm.ru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fb.ru/article/223737/gradoobrazuyuschee-predpriyatie-znachenie-razviti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ortal.appm.ru/data/appm/DocLib1/2016/%D0%93%D0%BE%D0%B4%D0%BE%D0%B2%D0%BE%D0%B9%20%D0%BE%D1%82%D1%87%D0%B5%D1%82%202016%20%D0%BD%D0%B0%20%D1%80%D1%83%D1%81%D1%81%D0%BA%D0%BE%D0%BC%20%D1%8F%D0%B7%D1%8B%D0%BA%D0%B5.pdf" TargetMode="External"/><Relationship Id="rId14" Type="http://schemas.openxmlformats.org/officeDocument/2006/relationships/hyperlink" Target="mailto:dashkopam199919@yandex.ru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Динамика капитальных вложений</c:v>
                </c:pt>
              </c:strCache>
            </c:strRef>
          </c:tx>
          <c:spPr>
            <a:gradFill rotWithShape="1">
              <a:gsLst>
                <a:gs pos="0">
                  <a:schemeClr val="dk1">
                    <a:tint val="88500"/>
                    <a:shade val="51000"/>
                    <a:satMod val="130000"/>
                  </a:schemeClr>
                </a:gs>
                <a:gs pos="80000">
                  <a:schemeClr val="dk1">
                    <a:tint val="88500"/>
                    <a:shade val="93000"/>
                    <a:satMod val="130000"/>
                  </a:schemeClr>
                </a:gs>
                <a:gs pos="100000">
                  <a:schemeClr val="dk1">
                    <a:tint val="88500"/>
                    <a:shade val="94000"/>
                    <a:satMod val="135000"/>
                  </a:schemeClr>
                </a:gs>
              </a:gsLst>
              <a:lin ang="16200000" scaled="0"/>
            </a:gradFill>
            <a:ln>
              <a:noFill/>
            </a:ln>
            <a:effectLst>
              <a:outerShdw blurRad="40000" dist="23000" dir="5400000" rotWithShape="0">
                <a:srgbClr val="000000">
                  <a:alpha val="35000"/>
                </a:srgbClr>
              </a:outerShdw>
            </a:effectLst>
          </c:spPr>
          <c:invertIfNegative val="0"/>
          <c:trendline>
            <c:spPr>
              <a:ln w="19050" cap="rnd">
                <a:solidFill>
                  <a:schemeClr val="dk1">
                    <a:tint val="88500"/>
                  </a:schemeClr>
                </a:solidFill>
                <a:prstDash val="sysDash"/>
              </a:ln>
              <a:effectLst/>
            </c:spPr>
            <c:trendlineType val="movingAvg"/>
            <c:period val="2"/>
            <c:dispRSqr val="0"/>
            <c:dispEq val="0"/>
          </c:trendline>
          <c:cat>
            <c:numRef>
              <c:f>Лист1!$A$2:$A$8</c:f>
              <c:numCache>
                <c:formatCode>General</c:formatCode>
                <c:ptCount val="7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</c:numCache>
            </c:numRef>
          </c:cat>
          <c:val>
            <c:numRef>
              <c:f>Лист1!$B$2:$B$8</c:f>
              <c:numCache>
                <c:formatCode>General</c:formatCode>
                <c:ptCount val="7"/>
                <c:pt idx="0">
                  <c:v>1037</c:v>
                </c:pt>
                <c:pt idx="1">
                  <c:v>2897</c:v>
                </c:pt>
                <c:pt idx="2">
                  <c:v>3814</c:v>
                </c:pt>
                <c:pt idx="3">
                  <c:v>1718</c:v>
                </c:pt>
                <c:pt idx="4">
                  <c:v>1458</c:v>
                </c:pt>
                <c:pt idx="5">
                  <c:v>4577.1000000000004</c:v>
                </c:pt>
                <c:pt idx="6">
                  <c:v>8191.6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3870-4393-A6BA-AF7415CAEE4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184278400"/>
        <c:axId val="238355968"/>
      </c:barChart>
      <c:catAx>
        <c:axId val="184278400"/>
        <c:scaling>
          <c:orientation val="minMax"/>
        </c:scaling>
        <c:delete val="0"/>
        <c:axPos val="b"/>
        <c:title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tx2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2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2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38355968"/>
        <c:crosses val="autoZero"/>
        <c:auto val="1"/>
        <c:lblAlgn val="ctr"/>
        <c:lblOffset val="100"/>
        <c:noMultiLvlLbl val="0"/>
      </c:catAx>
      <c:valAx>
        <c:axId val="23835596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2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2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ru-RU"/>
                  <a:t>млн. руб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2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842784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2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2013</Words>
  <Characters>11475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2019-06-11T17:37:00Z</dcterms:created>
  <dcterms:modified xsi:type="dcterms:W3CDTF">2019-06-11T17:37:00Z</dcterms:modified>
</cp:coreProperties>
</file>