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A42" w:rsidRPr="00C85E36" w:rsidRDefault="007C4A42" w:rsidP="00E65A77">
      <w:pPr>
        <w:spacing w:after="0" w:line="240" w:lineRule="auto"/>
        <w:ind w:firstLine="567"/>
        <w:jc w:val="both"/>
        <w:rPr>
          <w:rFonts w:ascii="Times New Roman" w:hAnsi="Times New Roman"/>
          <w:b/>
          <w:sz w:val="28"/>
          <w:szCs w:val="28"/>
          <w:lang w:val="en-US"/>
        </w:rPr>
      </w:pPr>
      <w:r w:rsidRPr="00A57E33">
        <w:rPr>
          <w:rFonts w:ascii="Times New Roman" w:hAnsi="Times New Roman"/>
          <w:b/>
          <w:sz w:val="28"/>
          <w:szCs w:val="28"/>
        </w:rPr>
        <w:t>УДК</w:t>
      </w:r>
      <w:r w:rsidR="00C85E36">
        <w:rPr>
          <w:rFonts w:ascii="Times New Roman" w:hAnsi="Times New Roman"/>
          <w:b/>
          <w:sz w:val="28"/>
          <w:szCs w:val="28"/>
          <w:lang w:val="en-US"/>
        </w:rPr>
        <w:t xml:space="preserve"> </w:t>
      </w:r>
      <w:r w:rsidR="00C85E36">
        <w:rPr>
          <w:rFonts w:ascii="Times New Roman" w:hAnsi="Times New Roman"/>
          <w:b/>
          <w:sz w:val="28"/>
          <w:szCs w:val="28"/>
          <w:lang w:val="en-US"/>
        </w:rPr>
        <w:t>330.33:657.22</w:t>
      </w:r>
    </w:p>
    <w:p w:rsidR="007C4A42" w:rsidRDefault="007C4A42" w:rsidP="00A57E33">
      <w:pPr>
        <w:spacing w:after="0" w:line="240" w:lineRule="auto"/>
        <w:ind w:firstLine="567"/>
        <w:jc w:val="right"/>
        <w:rPr>
          <w:rFonts w:ascii="Times New Roman" w:hAnsi="Times New Roman"/>
          <w:b/>
          <w:sz w:val="28"/>
          <w:szCs w:val="28"/>
        </w:rPr>
      </w:pPr>
      <w:r>
        <w:rPr>
          <w:rFonts w:ascii="Times New Roman" w:hAnsi="Times New Roman"/>
          <w:b/>
          <w:sz w:val="28"/>
          <w:szCs w:val="28"/>
        </w:rPr>
        <w:t>Кузнецова Н.С.</w:t>
      </w:r>
    </w:p>
    <w:p w:rsidR="007C4A42" w:rsidRPr="00335358" w:rsidRDefault="007C4A42" w:rsidP="00335358">
      <w:pPr>
        <w:pStyle w:val="1"/>
        <w:spacing w:before="0" w:beforeAutospacing="0" w:after="0" w:afterAutospacing="0"/>
        <w:jc w:val="center"/>
        <w:textAlignment w:val="top"/>
        <w:rPr>
          <w:caps/>
          <w:color w:val="000000"/>
          <w:sz w:val="28"/>
          <w:szCs w:val="28"/>
        </w:rPr>
      </w:pPr>
      <w:r w:rsidRPr="00335358">
        <w:rPr>
          <w:iCs/>
          <w:caps/>
          <w:color w:val="000000"/>
          <w:sz w:val="28"/>
          <w:szCs w:val="28"/>
          <w:bdr w:val="none" w:sz="0" w:space="0" w:color="auto" w:frame="1"/>
        </w:rPr>
        <w:t>УПРАВЛЕНЧЕСКИЙ УЧЕТ КАК ЭФФЕКТИВНЫЙ ИНСТРУМЕНТ УПРАВЛЕНИЯ БИЗНЕС-ПРОЦЕССАМИ</w:t>
      </w:r>
    </w:p>
    <w:p w:rsidR="007C4A42" w:rsidRDefault="007C4A42" w:rsidP="00A57E33">
      <w:pPr>
        <w:spacing w:after="0" w:line="240" w:lineRule="auto"/>
        <w:ind w:firstLine="709"/>
        <w:jc w:val="both"/>
        <w:rPr>
          <w:rFonts w:ascii="Times New Roman" w:hAnsi="Times New Roman"/>
          <w:i/>
          <w:caps/>
          <w:sz w:val="24"/>
          <w:szCs w:val="24"/>
        </w:rPr>
      </w:pPr>
      <w:r>
        <w:rPr>
          <w:rFonts w:ascii="Times New Roman" w:hAnsi="Times New Roman"/>
          <w:i/>
          <w:caps/>
          <w:sz w:val="24"/>
          <w:szCs w:val="24"/>
        </w:rPr>
        <w:t>В статье рассмотрены основные направления внедрения процессного подхода, а также особенности управления бизнес-процессом «Управленческие учет» с детальным рассмотрением его подпроцессов.</w:t>
      </w:r>
    </w:p>
    <w:p w:rsidR="007C4A42" w:rsidRPr="00D343AD" w:rsidRDefault="007C4A42" w:rsidP="00A57E33">
      <w:pPr>
        <w:spacing w:line="240" w:lineRule="auto"/>
        <w:ind w:firstLine="709"/>
        <w:jc w:val="both"/>
        <w:rPr>
          <w:rFonts w:ascii="Times New Roman" w:hAnsi="Times New Roman"/>
          <w:i/>
          <w:sz w:val="24"/>
          <w:szCs w:val="24"/>
        </w:rPr>
      </w:pPr>
      <w:r>
        <w:rPr>
          <w:rFonts w:ascii="Times New Roman" w:hAnsi="Times New Roman"/>
          <w:i/>
          <w:sz w:val="24"/>
          <w:szCs w:val="24"/>
        </w:rPr>
        <w:t xml:space="preserve">Управленческий учет, бизнес-процесс, процессный подход, функциональное управление, планирование. </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В современных экономических условиях происходит постепенный переход к рыночным условиям функционирования экономической системы. Такой переход подразумевает под собой формирование финансовой и хозяйственной самостоятельности организаций, которая заключается в </w:t>
      </w:r>
      <w:proofErr w:type="spellStart"/>
      <w:r w:rsidRPr="00A57E33">
        <w:rPr>
          <w:rFonts w:ascii="Times New Roman" w:hAnsi="Times New Roman"/>
          <w:sz w:val="24"/>
          <w:szCs w:val="24"/>
        </w:rPr>
        <w:t>самообеспечении</w:t>
      </w:r>
      <w:proofErr w:type="spellEnd"/>
      <w:r w:rsidRPr="00A57E33">
        <w:rPr>
          <w:rFonts w:ascii="Times New Roman" w:hAnsi="Times New Roman"/>
          <w:sz w:val="24"/>
          <w:szCs w:val="24"/>
        </w:rPr>
        <w:t xml:space="preserve"> и самофинансировании, формировании собственной ценовой политики.  В таких условиях предприятие самостоятельно вырабатывает финансовую стратегию на краткосрочную и долгосрочную перспективу, а также занимается определением рынков сбыта продукции, реализации услуг и др. Проще говоря, предприятие полностью ответственно за управление собственной операционной деятельностью.</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Под операционной деятельностью понимается хозяйственная деятельность предприятия, разделенная на тематические части, представляющие собой процессы производства от закупки материалов до реализации потребителю. Подобная деятельность представляет собой совокупность трудовых и естественных процессов, которые создают продукцию (оказывают услуги).</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Эффективное управление всеми хозяйственными операциями на предприятии – предмет изучения операционного менеджмента, который также исследует деятельность по управлению процессами от приобретения материальных ценностей до поставки готового продукта покупателю.</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Современные экономические условия требуют от руководителя четкого определения стратегии управления предприятием, в которой должно быть четкое представление о том, что изменять, анализировать и улучшать. Как правило, основными из подходов к управлению предприятием являются функциональный и процессный подход.</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Суть функционального управления – в контроле над исполнением технологий подчиненными сотрудниками, но здесь,  любые, даже незначительные изменения внешней (по отношению к функциональному подразделению) среды, приводят к изменению технологий исполнения работ, тем самым принуждая либо переучивать, либо нанимать новых сотрудников. Такой способ управления имеет свои достоинства, однако, в большем, с преобладающими недостатками</w:t>
      </w:r>
      <w:r>
        <w:rPr>
          <w:rFonts w:ascii="Times New Roman" w:hAnsi="Times New Roman"/>
          <w:sz w:val="24"/>
          <w:szCs w:val="24"/>
        </w:rPr>
        <w:t>.</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Согласно системе менеджмента качества ISO 9000:2015,   категория «процесс» рассматривается как совокупность взаимосвязанных и взаимодействующих видов деятельности, использующих входы и выходы для получения намеченного результата</w:t>
      </w:r>
      <w:r>
        <w:rPr>
          <w:rFonts w:ascii="Times New Roman" w:hAnsi="Times New Roman"/>
          <w:sz w:val="24"/>
          <w:szCs w:val="24"/>
        </w:rPr>
        <w:t>.</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Таким образом, можно утверждать, что управление, характеризующееся, как процессное (операционное) имеет отличительную особенность – появление категории «бизнес-процесс», представляющую собой некоторое количество однородных процедур, отвечающих технологии производства, которые преобразуют входящие ресурсы или информацию для получения конечного продукта (выхода)</w:t>
      </w:r>
      <w:r>
        <w:rPr>
          <w:rFonts w:ascii="Times New Roman" w:hAnsi="Times New Roman"/>
          <w:sz w:val="24"/>
          <w:szCs w:val="24"/>
        </w:rPr>
        <w:t>.</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Составляющими частями данной категории являются вход, выход, управление и ресурсы. Вход представляет собой начальную информацию, которая может быть преобразована конкретным технологическим процессом под влиянием правил, технологий, процедур или стандартов (управление), а также ресурсов (персонал </w:t>
      </w:r>
      <w:r w:rsidRPr="00A57E33">
        <w:rPr>
          <w:rFonts w:ascii="Times New Roman" w:hAnsi="Times New Roman"/>
          <w:sz w:val="24"/>
          <w:szCs w:val="24"/>
        </w:rPr>
        <w:lastRenderedPageBreak/>
        <w:t>предприятия, оборудование, инструмент), в результате чего и получается конечный продукт, который может быть входом другого бизнес-процесса. Стоит отметить, что бизнес-процесс без результата не имеет смысла</w:t>
      </w:r>
      <w:r>
        <w:rPr>
          <w:rFonts w:ascii="Times New Roman" w:hAnsi="Times New Roman"/>
          <w:sz w:val="24"/>
          <w:szCs w:val="24"/>
        </w:rPr>
        <w:t>.</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Одной из причин, почему использование подобного подхода </w:t>
      </w:r>
      <w:proofErr w:type="gramStart"/>
      <w:r w:rsidRPr="00A57E33">
        <w:rPr>
          <w:rFonts w:ascii="Times New Roman" w:hAnsi="Times New Roman"/>
          <w:sz w:val="24"/>
          <w:szCs w:val="24"/>
        </w:rPr>
        <w:t>является рациональным решением является</w:t>
      </w:r>
      <w:proofErr w:type="gramEnd"/>
      <w:r w:rsidRPr="00A57E33">
        <w:rPr>
          <w:rFonts w:ascii="Times New Roman" w:hAnsi="Times New Roman"/>
          <w:sz w:val="24"/>
          <w:szCs w:val="24"/>
        </w:rPr>
        <w:t xml:space="preserve"> то, что здесь контролируются не технологии, благодаря которым входы преобразуются в выходы, а границы </w:t>
      </w:r>
      <w:proofErr w:type="spellStart"/>
      <w:r w:rsidRPr="00A57E33">
        <w:rPr>
          <w:rFonts w:ascii="Times New Roman" w:hAnsi="Times New Roman"/>
          <w:sz w:val="24"/>
          <w:szCs w:val="24"/>
        </w:rPr>
        <w:t>подпроцессов</w:t>
      </w:r>
      <w:proofErr w:type="spellEnd"/>
      <w:r w:rsidRPr="00A57E33">
        <w:rPr>
          <w:rFonts w:ascii="Times New Roman" w:hAnsi="Times New Roman"/>
          <w:sz w:val="24"/>
          <w:szCs w:val="24"/>
        </w:rPr>
        <w:t xml:space="preserve"> – это позволяет выявлять резервы повышения эффективность бизнес-процесса. Кроме того, исполнитель конкретного процесса имеет возможность самостоятельно выбирать технологию для извлечения наибольшей выгоды, что требует значительного уровня его классификации. </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Когда же главный центр ответственности, в лице предприятия, полностью управляет всеми бизнес-процессами, то процессный подход можно считать внедренным. Однако</w:t>
      </w:r>
      <w:proofErr w:type="gramStart"/>
      <w:r w:rsidRPr="00A57E33">
        <w:rPr>
          <w:rFonts w:ascii="Times New Roman" w:hAnsi="Times New Roman"/>
          <w:sz w:val="24"/>
          <w:szCs w:val="24"/>
        </w:rPr>
        <w:t>,</w:t>
      </w:r>
      <w:proofErr w:type="gramEnd"/>
      <w:r w:rsidRPr="00A57E33">
        <w:rPr>
          <w:rFonts w:ascii="Times New Roman" w:hAnsi="Times New Roman"/>
          <w:sz w:val="24"/>
          <w:szCs w:val="24"/>
        </w:rPr>
        <w:t xml:space="preserve"> большинство компаний замедляется еще на этапе разработки и описания бизнес-процессов, которые требуют системного подхода, а также альтернативного подхода к разработке системы показателей. </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Согласно требованию международного стандарта </w:t>
      </w:r>
      <w:r w:rsidRPr="00A57E33">
        <w:rPr>
          <w:rFonts w:ascii="Times New Roman" w:hAnsi="Times New Roman"/>
          <w:sz w:val="24"/>
          <w:szCs w:val="24"/>
          <w:lang w:val="en-US"/>
        </w:rPr>
        <w:t>ISO</w:t>
      </w:r>
      <w:r w:rsidRPr="00A57E33">
        <w:rPr>
          <w:rFonts w:ascii="Times New Roman" w:hAnsi="Times New Roman"/>
          <w:sz w:val="24"/>
          <w:szCs w:val="24"/>
        </w:rPr>
        <w:t xml:space="preserve"> 9001:2000, рекомендуется выделить процессы, а также организовать управление ими, но при этом нет пояснений к их практическому внедрению, что вызывает трудности у менеджмента предприятия, а также формирует негативное отношение к подобному подходу.</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На основании изучения эффективных методик внедрения процессного подхода, можно выделить некоторые положения, способствующие извлечению максимальных экономических выгод. Прежде чем оценивать эффективность внедрения процесса, следует определить его владельца, который любым свои решением может внести изменение в бизнес-процесс, а также лицо, заинтересованное в исполнении данного процесса и несущего ответственность в его исполнении – менеджера. Кроме  того, разрабатывая </w:t>
      </w:r>
      <w:proofErr w:type="gramStart"/>
      <w:r w:rsidRPr="00A57E33">
        <w:rPr>
          <w:rFonts w:ascii="Times New Roman" w:hAnsi="Times New Roman"/>
          <w:sz w:val="24"/>
          <w:szCs w:val="24"/>
        </w:rPr>
        <w:t>бизнес-процесс</w:t>
      </w:r>
      <w:proofErr w:type="gramEnd"/>
      <w:r w:rsidRPr="00A57E33">
        <w:rPr>
          <w:rFonts w:ascii="Times New Roman" w:hAnsi="Times New Roman"/>
          <w:sz w:val="24"/>
          <w:szCs w:val="24"/>
        </w:rPr>
        <w:t xml:space="preserve"> следует минимизировать число входов и выходов, а наиболее оптимальное число </w:t>
      </w:r>
      <w:proofErr w:type="spellStart"/>
      <w:r w:rsidRPr="00A57E33">
        <w:rPr>
          <w:rFonts w:ascii="Times New Roman" w:hAnsi="Times New Roman"/>
          <w:sz w:val="24"/>
          <w:szCs w:val="24"/>
        </w:rPr>
        <w:t>подпроцессов</w:t>
      </w:r>
      <w:proofErr w:type="spellEnd"/>
      <w:r w:rsidRPr="00A57E33">
        <w:rPr>
          <w:rFonts w:ascii="Times New Roman" w:hAnsi="Times New Roman"/>
          <w:sz w:val="24"/>
          <w:szCs w:val="24"/>
        </w:rPr>
        <w:t xml:space="preserve"> должно находиться в границе 7-11. Еще одной категорией, представляющей угрозу бизнес-процессу, являются исключения, где каждое из них – угроза.</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Грамотное внедрение подобного подхода способствует принятию на предприятии эффективных управленческих решений, которые окажут положительное влияние на финансовое состояние компании. Однако</w:t>
      </w:r>
      <w:proofErr w:type="gramStart"/>
      <w:r w:rsidRPr="00A57E33">
        <w:rPr>
          <w:rFonts w:ascii="Times New Roman" w:hAnsi="Times New Roman"/>
          <w:sz w:val="24"/>
          <w:szCs w:val="24"/>
        </w:rPr>
        <w:t>,</w:t>
      </w:r>
      <w:proofErr w:type="gramEnd"/>
      <w:r w:rsidRPr="00A57E33">
        <w:rPr>
          <w:rFonts w:ascii="Times New Roman" w:hAnsi="Times New Roman"/>
          <w:sz w:val="24"/>
          <w:szCs w:val="24"/>
        </w:rPr>
        <w:t xml:space="preserve"> внедрение бизнес-процессов повлечет за собой увеличение объема обрабатываемой информации. Кроме того, теперь на каждом бизнес-процессе будет вариантность принятия различных управленческих решений с возможными рисками. </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Для того</w:t>
      </w:r>
      <w:proofErr w:type="gramStart"/>
      <w:r w:rsidRPr="00A57E33">
        <w:rPr>
          <w:rFonts w:ascii="Times New Roman" w:hAnsi="Times New Roman"/>
          <w:sz w:val="24"/>
          <w:szCs w:val="24"/>
        </w:rPr>
        <w:t>,</w:t>
      </w:r>
      <w:proofErr w:type="gramEnd"/>
      <w:r w:rsidRPr="00A57E33">
        <w:rPr>
          <w:rFonts w:ascii="Times New Roman" w:hAnsi="Times New Roman"/>
          <w:sz w:val="24"/>
          <w:szCs w:val="24"/>
        </w:rPr>
        <w:t xml:space="preserve"> чтобы исключить вероятность потери управления над бизнес-процессами, менеджменту необходимо разработать эффективную систему принятия решений к операциям (</w:t>
      </w:r>
      <w:proofErr w:type="spellStart"/>
      <w:r w:rsidRPr="00A57E33">
        <w:rPr>
          <w:rFonts w:ascii="Times New Roman" w:hAnsi="Times New Roman"/>
          <w:sz w:val="24"/>
          <w:szCs w:val="24"/>
        </w:rPr>
        <w:t>подпроцессам</w:t>
      </w:r>
      <w:proofErr w:type="spellEnd"/>
      <w:r w:rsidRPr="00A57E33">
        <w:rPr>
          <w:rFonts w:ascii="Times New Roman" w:hAnsi="Times New Roman"/>
          <w:sz w:val="24"/>
          <w:szCs w:val="24"/>
        </w:rPr>
        <w:t>) любого характера с предварительным сбором и подготовкой релевантной информации, а также различных вариантов развития событий, что и улучшит качество управления не только бизнес-процессами, но и предприятием в целом. Здесь также не стоит забывать, что на функционирование операционного менеджмента имеют значительное влияние такие факторы, как нестабильность внешней среды, усиление конкуренции, а также кризис.</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Минимизировать влияние внешних факторов можно с помощью информационной системы обеспечения управленческой деятельностью, в которую включен финансовый, налоговый и управленческий учет. Каждый из перечисленных видов учета ориентирован на обеспечение определенного круга пользователей соответствующей информацией. </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 xml:space="preserve">Он также обеспечивает и поддерживает сегмент «управление» в каждом бизнес-процессе. </w:t>
      </w:r>
      <w:proofErr w:type="gramStart"/>
      <w:r w:rsidRPr="00A57E33">
        <w:rPr>
          <w:rFonts w:ascii="Times New Roman" w:hAnsi="Times New Roman"/>
          <w:sz w:val="24"/>
          <w:szCs w:val="24"/>
        </w:rPr>
        <w:t xml:space="preserve">В бизнес-процессе «Управленческий учет» </w:t>
      </w:r>
      <w:proofErr w:type="spellStart"/>
      <w:r w:rsidRPr="00A57E33">
        <w:rPr>
          <w:rFonts w:ascii="Times New Roman" w:hAnsi="Times New Roman"/>
          <w:sz w:val="24"/>
          <w:szCs w:val="24"/>
        </w:rPr>
        <w:t>подпроцессами</w:t>
      </w:r>
      <w:proofErr w:type="spellEnd"/>
      <w:r w:rsidRPr="00A57E33">
        <w:rPr>
          <w:rFonts w:ascii="Times New Roman" w:hAnsi="Times New Roman"/>
          <w:sz w:val="24"/>
          <w:szCs w:val="24"/>
        </w:rPr>
        <w:t xml:space="preserve"> являются: планирование (стратегическое, тактическое, операционное), учет, управленческую отчетность, управленческий контроль, управленческий анализ, а их подробное взаимодействие представлено на рисунке 1.</w:t>
      </w:r>
      <w:proofErr w:type="gramEnd"/>
    </w:p>
    <w:p w:rsidR="007C4A42" w:rsidRPr="00A57E33" w:rsidRDefault="007C4A42" w:rsidP="00A57E33">
      <w:pPr>
        <w:spacing w:after="0" w:line="240" w:lineRule="auto"/>
        <w:ind w:firstLine="709"/>
        <w:jc w:val="both"/>
        <w:rPr>
          <w:rFonts w:ascii="Times New Roman" w:hAnsi="Times New Roman"/>
          <w:sz w:val="24"/>
          <w:szCs w:val="24"/>
        </w:rPr>
      </w:pPr>
    </w:p>
    <w:p w:rsidR="007C4A42" w:rsidRPr="00A57E33" w:rsidRDefault="00C85E36" w:rsidP="00A57E33">
      <w:pPr>
        <w:spacing w:after="0" w:line="240" w:lineRule="auto"/>
        <w:ind w:firstLine="709"/>
        <w:jc w:val="both"/>
        <w:rPr>
          <w:rFonts w:ascii="Times New Roman" w:hAnsi="Times New Roman"/>
          <w:sz w:val="24"/>
          <w:szCs w:val="24"/>
        </w:rPr>
      </w:pPr>
      <w:r>
        <w:rPr>
          <w:noProof/>
          <w:sz w:val="24"/>
          <w:szCs w:val="24"/>
          <w:lang w:eastAsia="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jpeg" o:spid="_x0000_i1025" type="#_x0000_t75" style="width:394.3pt;height:209.15pt;visibility:visible">
            <v:imagedata r:id="rId6" o:title=""/>
          </v:shape>
        </w:pict>
      </w:r>
    </w:p>
    <w:p w:rsidR="007C4A42" w:rsidRPr="00A57E33" w:rsidRDefault="007C4A42" w:rsidP="00A57E33">
      <w:pPr>
        <w:pStyle w:val="a6"/>
        <w:spacing w:before="216" w:after="200"/>
        <w:ind w:left="1043" w:firstLine="709"/>
        <w:jc w:val="center"/>
        <w:rPr>
          <w:sz w:val="24"/>
          <w:szCs w:val="24"/>
          <w:lang w:val="ru-RU"/>
        </w:rPr>
      </w:pPr>
      <w:r w:rsidRPr="00A57E33">
        <w:rPr>
          <w:sz w:val="24"/>
          <w:szCs w:val="24"/>
          <w:lang w:val="ru-RU"/>
        </w:rPr>
        <w:t>Рисунок 1. Взаимосвязь элементов управленческого учета</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Все вышеуказанные элементы находятся в тесной взаимосвязи, а нарушение функционирования или исключение одного из них влечет за собой сбой эффективной системы управления организацией. Данный факт еще раз доказывает важность изучения информации, используемой в управленческом учете, которая важна для принятия стратегических и тактических управленческих решений. Кроме того, она необходима менеджменту для оперативного управления, что обуславливает важность систематизации данных, а также создания выстроенной системы информационного обеспечения компании, в задачи которой будут входить процессы сбора, хранения, обработки, а также передачи как финансовой, так и нефинансовой информации на всех уровнях управления предприятия.</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На основании всего вышесказанного, можно сделать вывод, что в процессе управления организацией используется огромный массив информации, сконцентрированный в системе управленческого учета, что позволяет использовать его как метод повышения эффективности операционной деятельности организации.</w:t>
      </w:r>
    </w:p>
    <w:p w:rsidR="007C4A42" w:rsidRPr="00A57E33" w:rsidRDefault="007C4A42" w:rsidP="00A57E33">
      <w:pPr>
        <w:spacing w:after="0" w:line="240" w:lineRule="auto"/>
        <w:ind w:firstLine="709"/>
        <w:jc w:val="both"/>
        <w:rPr>
          <w:rFonts w:ascii="Times New Roman" w:hAnsi="Times New Roman"/>
          <w:sz w:val="24"/>
          <w:szCs w:val="24"/>
        </w:rPr>
      </w:pPr>
      <w:r w:rsidRPr="00A57E33">
        <w:rPr>
          <w:rFonts w:ascii="Times New Roman" w:hAnsi="Times New Roman"/>
          <w:sz w:val="24"/>
          <w:szCs w:val="24"/>
        </w:rPr>
        <w:t>Управленческий учет представляет собой эффективный инструмент операционного менеджмента. Если цель менеджмента - это достижение целей компании через планирование, организацию, управление и контроль использования ее ресурсов, то цель управленческого  учета - это информационная  и консультационная поддержка менеджмента в процессах планирования, организации, управления и контроля использования этих ресурсов. Поскольку система управленческого учета дает важные фундаментальные  данные о деятельности  предприятия, необходимо использовать его как основной инструмент операционного менеджмента.</w:t>
      </w:r>
    </w:p>
    <w:p w:rsidR="007C4A42" w:rsidRPr="00D343AD" w:rsidRDefault="007C4A42" w:rsidP="00D343AD">
      <w:pPr>
        <w:spacing w:before="200" w:after="0" w:line="240" w:lineRule="auto"/>
        <w:ind w:firstLine="567"/>
        <w:jc w:val="center"/>
        <w:rPr>
          <w:rFonts w:ascii="Times New Roman" w:hAnsi="Times New Roman"/>
          <w:b/>
          <w:sz w:val="24"/>
          <w:szCs w:val="24"/>
        </w:rPr>
      </w:pPr>
      <w:r w:rsidRPr="00D343AD">
        <w:rPr>
          <w:rFonts w:ascii="Times New Roman" w:hAnsi="Times New Roman"/>
          <w:b/>
          <w:sz w:val="24"/>
          <w:szCs w:val="24"/>
        </w:rPr>
        <w:t>Библиографический список:</w:t>
      </w:r>
    </w:p>
    <w:p w:rsidR="007C4A42" w:rsidRPr="00D343AD" w:rsidRDefault="007C4A42" w:rsidP="00A57E33">
      <w:pPr>
        <w:tabs>
          <w:tab w:val="left" w:pos="567"/>
        </w:tabs>
        <w:spacing w:after="0" w:line="240" w:lineRule="auto"/>
        <w:ind w:firstLine="709"/>
        <w:jc w:val="both"/>
        <w:rPr>
          <w:rFonts w:ascii="Times New Roman" w:hAnsi="Times New Roman"/>
          <w:sz w:val="24"/>
          <w:szCs w:val="24"/>
        </w:rPr>
      </w:pPr>
      <w:r w:rsidRPr="00D343AD">
        <w:rPr>
          <w:rFonts w:ascii="Times New Roman" w:hAnsi="Times New Roman"/>
          <w:sz w:val="24"/>
          <w:szCs w:val="24"/>
        </w:rPr>
        <w:t>Тема 3 – Бизнес-процессы и стандарты управления. Режим</w:t>
      </w:r>
      <w:r w:rsidRPr="00D343AD">
        <w:rPr>
          <w:rFonts w:ascii="Times New Roman" w:hAnsi="Times New Roman"/>
          <w:sz w:val="24"/>
          <w:szCs w:val="24"/>
          <w:lang w:val="en-US"/>
        </w:rPr>
        <w:t xml:space="preserve"> </w:t>
      </w:r>
      <w:r w:rsidRPr="00D343AD">
        <w:rPr>
          <w:rFonts w:ascii="Times New Roman" w:hAnsi="Times New Roman"/>
          <w:sz w:val="24"/>
          <w:szCs w:val="24"/>
        </w:rPr>
        <w:t>доступа</w:t>
      </w:r>
      <w:r w:rsidRPr="00D343AD">
        <w:rPr>
          <w:rFonts w:ascii="Times New Roman" w:hAnsi="Times New Roman"/>
          <w:sz w:val="24"/>
          <w:szCs w:val="24"/>
          <w:lang w:val="en-US"/>
        </w:rPr>
        <w:t xml:space="preserve">: </w:t>
      </w:r>
      <w:hyperlink r:id="rId7" w:history="1">
        <w:r w:rsidRPr="00D343AD">
          <w:rPr>
            <w:rStyle w:val="a8"/>
            <w:rFonts w:ascii="Times New Roman" w:hAnsi="Times New Roman"/>
            <w:color w:val="000000"/>
            <w:sz w:val="24"/>
            <w:szCs w:val="24"/>
            <w:lang w:val="en-US"/>
          </w:rPr>
          <w:t>ttp://economy.bsu.by/wp-content/uploads/AF.docx</w:t>
        </w:r>
      </w:hyperlink>
      <w:r w:rsidRPr="00D343AD">
        <w:rPr>
          <w:rFonts w:ascii="Times New Roman" w:hAnsi="Times New Roman"/>
          <w:color w:val="000000"/>
          <w:sz w:val="24"/>
          <w:szCs w:val="24"/>
          <w:lang w:val="en-US"/>
        </w:rPr>
        <w:t>.</w:t>
      </w:r>
      <w:r w:rsidRPr="00D343AD">
        <w:rPr>
          <w:rFonts w:ascii="Times New Roman" w:hAnsi="Times New Roman"/>
          <w:sz w:val="24"/>
          <w:szCs w:val="24"/>
          <w:lang w:val="en-US"/>
        </w:rPr>
        <w:t xml:space="preserve"> </w:t>
      </w:r>
      <w:r w:rsidRPr="00D343AD">
        <w:rPr>
          <w:rFonts w:ascii="Times New Roman" w:hAnsi="Times New Roman"/>
          <w:sz w:val="24"/>
          <w:szCs w:val="24"/>
        </w:rPr>
        <w:t>Дата доступа – 19.02.2018</w:t>
      </w:r>
    </w:p>
    <w:p w:rsidR="007C4A42" w:rsidRPr="00D343AD" w:rsidRDefault="007C4A42" w:rsidP="00A57E33">
      <w:pPr>
        <w:tabs>
          <w:tab w:val="left" w:pos="567"/>
          <w:tab w:val="left" w:pos="851"/>
        </w:tabs>
        <w:spacing w:after="0" w:line="240" w:lineRule="auto"/>
        <w:jc w:val="both"/>
        <w:rPr>
          <w:rFonts w:ascii="Times New Roman" w:hAnsi="Times New Roman"/>
          <w:sz w:val="24"/>
          <w:szCs w:val="24"/>
        </w:rPr>
      </w:pPr>
      <w:r w:rsidRPr="00D343AD">
        <w:rPr>
          <w:rFonts w:ascii="Times New Roman" w:hAnsi="Times New Roman"/>
          <w:sz w:val="24"/>
          <w:szCs w:val="24"/>
        </w:rPr>
        <w:tab/>
        <w:t xml:space="preserve">Шатров, С.Л. Аутсорсинг бизнес-процессов транспортных систем : </w:t>
      </w:r>
      <w:r w:rsidRPr="00D343AD">
        <w:rPr>
          <w:sz w:val="24"/>
          <w:szCs w:val="24"/>
        </w:rPr>
        <w:sym w:font="Symbol" w:char="F05B"/>
      </w:r>
      <w:r w:rsidRPr="00D343AD">
        <w:rPr>
          <w:rFonts w:ascii="Times New Roman" w:hAnsi="Times New Roman"/>
          <w:sz w:val="24"/>
          <w:szCs w:val="24"/>
        </w:rPr>
        <w:t>монография</w:t>
      </w:r>
      <w:r w:rsidRPr="00D343AD">
        <w:rPr>
          <w:sz w:val="24"/>
          <w:szCs w:val="24"/>
        </w:rPr>
        <w:sym w:font="Symbol" w:char="F05D"/>
      </w:r>
      <w:r w:rsidRPr="00D343AD">
        <w:rPr>
          <w:rFonts w:ascii="Times New Roman" w:hAnsi="Times New Roman"/>
          <w:sz w:val="24"/>
          <w:szCs w:val="24"/>
        </w:rPr>
        <w:t xml:space="preserve"> / С.Л. Шатров, О.В. Липатова, И.А. Кейзер. – Гомель : БелГУТ, 2017. – 203 с.</w:t>
      </w:r>
    </w:p>
    <w:p w:rsidR="007C4A42" w:rsidRPr="00D343AD" w:rsidRDefault="007C4A42" w:rsidP="00A57E33">
      <w:pPr>
        <w:tabs>
          <w:tab w:val="left" w:pos="567"/>
        </w:tabs>
        <w:spacing w:after="0" w:line="240" w:lineRule="auto"/>
        <w:jc w:val="both"/>
        <w:rPr>
          <w:rFonts w:ascii="Times New Roman" w:hAnsi="Times New Roman"/>
          <w:sz w:val="24"/>
          <w:szCs w:val="24"/>
        </w:rPr>
      </w:pPr>
      <w:r w:rsidRPr="00D343AD">
        <w:rPr>
          <w:rFonts w:ascii="Times New Roman" w:hAnsi="Times New Roman"/>
          <w:color w:val="000000"/>
          <w:sz w:val="24"/>
          <w:szCs w:val="24"/>
          <w:lang w:eastAsia="ru-RU"/>
        </w:rPr>
        <w:tab/>
        <w:t>Кольцова, О.В. Бизнес-процесс как основа процессного подхода в управлении / О.В. Кольцова, В.И. Меньщикова. – Тамбов : Вестник Тамбовского ун-та, 2008. – (Серия «</w:t>
      </w:r>
      <w:hyperlink r:id="rId8" w:history="1">
        <w:r w:rsidRPr="00D343AD">
          <w:rPr>
            <w:rFonts w:ascii="Times New Roman" w:hAnsi="Times New Roman"/>
            <w:color w:val="000000"/>
            <w:sz w:val="24"/>
            <w:szCs w:val="24"/>
            <w:lang w:eastAsia="ru-RU"/>
          </w:rPr>
          <w:t>Экономика и экономические науки</w:t>
        </w:r>
      </w:hyperlink>
      <w:r w:rsidRPr="00D343AD">
        <w:rPr>
          <w:rFonts w:ascii="Times New Roman" w:hAnsi="Times New Roman"/>
          <w:color w:val="000000"/>
          <w:sz w:val="24"/>
          <w:szCs w:val="24"/>
          <w:lang w:eastAsia="ru-RU"/>
        </w:rPr>
        <w:t>»; вып.8)</w:t>
      </w:r>
    </w:p>
    <w:p w:rsidR="007C4A42" w:rsidRPr="00335358" w:rsidRDefault="007C4A42" w:rsidP="00D343AD">
      <w:pPr>
        <w:spacing w:after="0" w:line="240" w:lineRule="auto"/>
        <w:ind w:firstLine="567"/>
        <w:jc w:val="center"/>
        <w:rPr>
          <w:rFonts w:ascii="Times New Roman" w:hAnsi="Times New Roman"/>
          <w:sz w:val="24"/>
          <w:szCs w:val="24"/>
        </w:rPr>
      </w:pPr>
    </w:p>
    <w:p w:rsidR="007C4A42" w:rsidRPr="00D343AD" w:rsidRDefault="007C4A42" w:rsidP="00D343AD">
      <w:pPr>
        <w:spacing w:after="0" w:line="240" w:lineRule="auto"/>
        <w:ind w:firstLine="567"/>
        <w:jc w:val="center"/>
        <w:rPr>
          <w:rFonts w:ascii="Times New Roman" w:hAnsi="Times New Roman"/>
          <w:b/>
          <w:sz w:val="24"/>
          <w:szCs w:val="24"/>
        </w:rPr>
      </w:pPr>
      <w:r w:rsidRPr="00D343AD">
        <w:rPr>
          <w:rFonts w:ascii="Times New Roman" w:hAnsi="Times New Roman"/>
          <w:b/>
          <w:sz w:val="24"/>
          <w:szCs w:val="24"/>
        </w:rPr>
        <w:t>Информация об авторе</w:t>
      </w:r>
    </w:p>
    <w:p w:rsidR="007C4A42" w:rsidRPr="00335358" w:rsidRDefault="007C4A42" w:rsidP="00D343AD">
      <w:pPr>
        <w:spacing w:after="0" w:line="240" w:lineRule="auto"/>
        <w:ind w:firstLine="567"/>
        <w:jc w:val="both"/>
        <w:rPr>
          <w:rFonts w:ascii="Times New Roman" w:hAnsi="Times New Roman"/>
          <w:sz w:val="24"/>
          <w:szCs w:val="24"/>
          <w:lang w:val="en-US"/>
        </w:rPr>
      </w:pPr>
      <w:r w:rsidRPr="00D343AD">
        <w:rPr>
          <w:rFonts w:ascii="Times New Roman" w:hAnsi="Times New Roman"/>
          <w:sz w:val="24"/>
          <w:szCs w:val="24"/>
        </w:rPr>
        <w:lastRenderedPageBreak/>
        <w:t>Кузнецова Надежда Сергеевна (Республика Беларусь, Гомель) – студентка Белорусского Государственного университета транспорта (246653, Республика Беларусь, г. Гомель, ул. Кирова</w:t>
      </w:r>
      <w:r w:rsidRPr="00335358">
        <w:rPr>
          <w:rFonts w:ascii="Times New Roman" w:hAnsi="Times New Roman"/>
          <w:sz w:val="24"/>
          <w:szCs w:val="24"/>
          <w:lang w:val="en-US"/>
        </w:rPr>
        <w:t xml:space="preserve">, </w:t>
      </w:r>
      <w:r w:rsidRPr="00D343AD">
        <w:rPr>
          <w:rFonts w:ascii="Times New Roman" w:hAnsi="Times New Roman"/>
          <w:sz w:val="24"/>
          <w:szCs w:val="24"/>
        </w:rPr>
        <w:t>д</w:t>
      </w:r>
      <w:r w:rsidRPr="00335358">
        <w:rPr>
          <w:rFonts w:ascii="Times New Roman" w:hAnsi="Times New Roman"/>
          <w:sz w:val="24"/>
          <w:szCs w:val="24"/>
          <w:lang w:val="en-US"/>
        </w:rPr>
        <w:t xml:space="preserve">. 34, </w:t>
      </w:r>
      <w:r w:rsidRPr="00D343AD">
        <w:rPr>
          <w:rFonts w:ascii="Times New Roman" w:hAnsi="Times New Roman"/>
          <w:sz w:val="24"/>
          <w:szCs w:val="24"/>
          <w:lang w:val="en-US"/>
        </w:rPr>
        <w:t>bsut@bsut.by)</w:t>
      </w:r>
      <w:r w:rsidRPr="00335358">
        <w:rPr>
          <w:rFonts w:ascii="Times New Roman" w:hAnsi="Times New Roman"/>
          <w:sz w:val="24"/>
          <w:szCs w:val="24"/>
          <w:lang w:val="en-US"/>
        </w:rPr>
        <w:t xml:space="preserve"> </w:t>
      </w:r>
    </w:p>
    <w:p w:rsidR="007C4A42" w:rsidRPr="00335358" w:rsidRDefault="007C4A42">
      <w:pPr>
        <w:rPr>
          <w:rFonts w:ascii="Times New Roman" w:hAnsi="Times New Roman"/>
          <w:sz w:val="24"/>
          <w:szCs w:val="24"/>
          <w:lang w:val="en-US"/>
        </w:rPr>
      </w:pPr>
      <w:r w:rsidRPr="00335358">
        <w:rPr>
          <w:rFonts w:ascii="Times New Roman" w:hAnsi="Times New Roman"/>
          <w:sz w:val="24"/>
          <w:szCs w:val="24"/>
          <w:lang w:val="en-US"/>
        </w:rPr>
        <w:br w:type="page"/>
      </w:r>
    </w:p>
    <w:p w:rsidR="007C4A42" w:rsidRDefault="007C4A42" w:rsidP="00D343AD">
      <w:pPr>
        <w:spacing w:after="0" w:line="240" w:lineRule="auto"/>
        <w:ind w:firstLine="567"/>
        <w:jc w:val="right"/>
        <w:rPr>
          <w:rFonts w:ascii="Times New Roman" w:hAnsi="Times New Roman"/>
          <w:sz w:val="24"/>
          <w:szCs w:val="24"/>
          <w:lang w:val="en-US"/>
        </w:rPr>
      </w:pPr>
      <w:r>
        <w:rPr>
          <w:rFonts w:ascii="Times New Roman" w:hAnsi="Times New Roman"/>
          <w:sz w:val="24"/>
          <w:szCs w:val="24"/>
          <w:lang w:val="en-US"/>
        </w:rPr>
        <w:t>Kuznetsova N.</w:t>
      </w:r>
    </w:p>
    <w:p w:rsidR="007C4A42" w:rsidRPr="00E341A1" w:rsidRDefault="00E341A1" w:rsidP="00D343AD">
      <w:pPr>
        <w:spacing w:after="0" w:line="240" w:lineRule="auto"/>
        <w:ind w:firstLine="567"/>
        <w:jc w:val="center"/>
        <w:rPr>
          <w:rFonts w:ascii="Times New Roman Полужирный" w:hAnsi="Times New Roman Полужирный"/>
          <w:b/>
          <w:caps/>
          <w:sz w:val="24"/>
          <w:szCs w:val="24"/>
          <w:lang w:val="en-US"/>
        </w:rPr>
      </w:pPr>
      <w:r w:rsidRPr="00E341A1">
        <w:rPr>
          <w:rFonts w:ascii="Times New Roman Полужирный" w:hAnsi="Times New Roman Полужирный"/>
          <w:b/>
          <w:caps/>
          <w:sz w:val="24"/>
          <w:szCs w:val="24"/>
          <w:lang w:val="en-US"/>
        </w:rPr>
        <w:t>Managment accounting as an effective tool for managing business processes</w:t>
      </w:r>
    </w:p>
    <w:p w:rsidR="007C4A42" w:rsidRPr="00335358" w:rsidRDefault="007C4A42" w:rsidP="00402DD8">
      <w:pPr>
        <w:spacing w:after="0" w:line="240" w:lineRule="auto"/>
        <w:ind w:firstLine="709"/>
        <w:jc w:val="both"/>
        <w:rPr>
          <w:rFonts w:ascii="Times New Roman" w:hAnsi="Times New Roman"/>
          <w:i/>
          <w:sz w:val="24"/>
          <w:szCs w:val="24"/>
          <w:lang w:val="en-US"/>
        </w:rPr>
      </w:pPr>
      <w:r w:rsidRPr="00402DD8">
        <w:rPr>
          <w:rFonts w:ascii="Times New Roman" w:hAnsi="Times New Roman"/>
          <w:i/>
          <w:sz w:val="24"/>
          <w:szCs w:val="24"/>
          <w:lang w:val="en-US"/>
        </w:rPr>
        <w:t>THE ARTICLE CONSIDERED THE MAIN DIRECTIONS OF THE IMPLEMENTATION OF THE PROCESS APPROACH, AND ALSO THE PECULIARITIES OF MANAGING THE BUSINESS PROCESS "MANAGEMENT ACCOUNTING" WITH DETAILED CONSIDERATION OF ITS SUB-PROCESSES.</w:t>
      </w:r>
    </w:p>
    <w:p w:rsidR="007C4A42" w:rsidRPr="00402DD8" w:rsidRDefault="007C4A42" w:rsidP="00402DD8">
      <w:pPr>
        <w:spacing w:after="0" w:line="240" w:lineRule="auto"/>
        <w:ind w:firstLine="709"/>
        <w:jc w:val="both"/>
        <w:rPr>
          <w:rFonts w:ascii="Times New Roman" w:hAnsi="Times New Roman"/>
          <w:i/>
          <w:sz w:val="24"/>
          <w:szCs w:val="24"/>
          <w:lang w:val="en-US"/>
        </w:rPr>
      </w:pPr>
      <w:r w:rsidRPr="00402DD8">
        <w:rPr>
          <w:rFonts w:ascii="Times New Roman" w:hAnsi="Times New Roman"/>
          <w:i/>
          <w:sz w:val="24"/>
          <w:szCs w:val="24"/>
          <w:lang w:val="en-US"/>
        </w:rPr>
        <w:t>Management accounting, business process, process approach, functional management, planning.</w:t>
      </w:r>
    </w:p>
    <w:p w:rsidR="007C4A42" w:rsidRPr="00335358" w:rsidRDefault="007C4A42" w:rsidP="00402DD8">
      <w:pPr>
        <w:spacing w:after="0" w:line="240" w:lineRule="auto"/>
        <w:ind w:firstLine="709"/>
        <w:jc w:val="both"/>
        <w:rPr>
          <w:rFonts w:ascii="Times New Roman" w:hAnsi="Times New Roman"/>
          <w:i/>
          <w:sz w:val="24"/>
          <w:szCs w:val="24"/>
          <w:lang w:val="en-US"/>
        </w:rPr>
      </w:pPr>
    </w:p>
    <w:p w:rsidR="007C4A42" w:rsidRPr="00402DD8" w:rsidRDefault="007C4A42" w:rsidP="00402DD8">
      <w:pPr>
        <w:spacing w:after="0" w:line="240" w:lineRule="auto"/>
        <w:ind w:firstLine="709"/>
        <w:jc w:val="center"/>
        <w:rPr>
          <w:rFonts w:ascii="Times New Roman" w:hAnsi="Times New Roman"/>
          <w:b/>
          <w:sz w:val="24"/>
          <w:szCs w:val="24"/>
          <w:lang w:val="en-US"/>
        </w:rPr>
      </w:pPr>
      <w:r w:rsidRPr="00402DD8">
        <w:rPr>
          <w:rFonts w:ascii="Times New Roman" w:hAnsi="Times New Roman"/>
          <w:b/>
          <w:sz w:val="24"/>
          <w:szCs w:val="24"/>
          <w:lang w:val="en-US"/>
        </w:rPr>
        <w:t>Author Information</w:t>
      </w:r>
    </w:p>
    <w:p w:rsidR="007C4A42" w:rsidRPr="00402DD8" w:rsidRDefault="007C4A42" w:rsidP="00402DD8">
      <w:pPr>
        <w:spacing w:after="0" w:line="240" w:lineRule="auto"/>
        <w:ind w:firstLine="709"/>
        <w:jc w:val="both"/>
        <w:rPr>
          <w:rFonts w:ascii="Times New Roman" w:hAnsi="Times New Roman"/>
          <w:sz w:val="24"/>
          <w:szCs w:val="24"/>
          <w:lang w:val="en-US"/>
        </w:rPr>
      </w:pPr>
      <w:r w:rsidRPr="00402DD8">
        <w:rPr>
          <w:rFonts w:ascii="Times New Roman" w:hAnsi="Times New Roman"/>
          <w:sz w:val="24"/>
          <w:szCs w:val="24"/>
          <w:lang w:val="en-US"/>
        </w:rPr>
        <w:t xml:space="preserve">Kuznetsova Nadezhda Sergeevna (Republic of Belarus, Gomel) - student of the Belarusian State University of Transport (246653, Republic of Belarus, Gomel, 34, Kirov </w:t>
      </w:r>
      <w:proofErr w:type="spellStart"/>
      <w:r w:rsidRPr="00402DD8">
        <w:rPr>
          <w:rFonts w:ascii="Times New Roman" w:hAnsi="Times New Roman"/>
          <w:sz w:val="24"/>
          <w:szCs w:val="24"/>
          <w:lang w:val="en-US"/>
        </w:rPr>
        <w:t>st.</w:t>
      </w:r>
      <w:proofErr w:type="spellEnd"/>
      <w:r w:rsidRPr="00402DD8">
        <w:rPr>
          <w:rFonts w:ascii="Times New Roman" w:hAnsi="Times New Roman"/>
          <w:sz w:val="24"/>
          <w:szCs w:val="24"/>
          <w:lang w:val="en-US"/>
        </w:rPr>
        <w:t xml:space="preserve">, </w:t>
      </w:r>
      <w:hyperlink r:id="rId9" w:history="1">
        <w:r w:rsidRPr="00657AF1">
          <w:rPr>
            <w:rStyle w:val="a8"/>
            <w:rFonts w:ascii="Times New Roman" w:hAnsi="Times New Roman"/>
            <w:sz w:val="24"/>
            <w:szCs w:val="24"/>
            <w:lang w:val="en-US"/>
          </w:rPr>
          <w:t>Bsut@bsut.by</w:t>
        </w:r>
      </w:hyperlink>
      <w:r w:rsidRPr="00402DD8">
        <w:rPr>
          <w:rFonts w:ascii="Times New Roman" w:hAnsi="Times New Roman"/>
          <w:sz w:val="24"/>
          <w:szCs w:val="24"/>
          <w:lang w:val="en-US"/>
        </w:rPr>
        <w:t>)</w:t>
      </w:r>
    </w:p>
    <w:p w:rsidR="007C4A42" w:rsidRPr="00335358" w:rsidRDefault="007C4A42" w:rsidP="00402DD8">
      <w:pPr>
        <w:spacing w:after="0" w:line="240" w:lineRule="auto"/>
        <w:ind w:firstLine="709"/>
        <w:jc w:val="both"/>
        <w:rPr>
          <w:rFonts w:ascii="Times New Roman" w:hAnsi="Times New Roman"/>
          <w:sz w:val="24"/>
          <w:szCs w:val="24"/>
          <w:lang w:val="en-US"/>
        </w:rPr>
      </w:pPr>
    </w:p>
    <w:p w:rsidR="007C4A42" w:rsidRPr="00402DD8" w:rsidRDefault="007C4A42" w:rsidP="00402DD8">
      <w:pPr>
        <w:spacing w:after="0" w:line="240" w:lineRule="auto"/>
        <w:ind w:firstLine="709"/>
        <w:jc w:val="center"/>
        <w:rPr>
          <w:rFonts w:ascii="Times New Roman" w:hAnsi="Times New Roman"/>
          <w:b/>
          <w:sz w:val="24"/>
          <w:szCs w:val="24"/>
          <w:lang w:val="en-US"/>
        </w:rPr>
      </w:pPr>
      <w:r w:rsidRPr="00402DD8">
        <w:rPr>
          <w:rFonts w:ascii="Times New Roman" w:hAnsi="Times New Roman"/>
          <w:b/>
          <w:sz w:val="24"/>
          <w:szCs w:val="24"/>
          <w:lang w:val="en-US"/>
        </w:rPr>
        <w:t>Bibliographic list:</w:t>
      </w:r>
    </w:p>
    <w:p w:rsidR="007C4A42" w:rsidRPr="00402DD8" w:rsidRDefault="007C4A42" w:rsidP="00402DD8">
      <w:pPr>
        <w:spacing w:after="0" w:line="240" w:lineRule="auto"/>
        <w:ind w:firstLine="709"/>
        <w:jc w:val="both"/>
        <w:rPr>
          <w:rFonts w:ascii="Times New Roman" w:hAnsi="Times New Roman"/>
          <w:sz w:val="24"/>
          <w:szCs w:val="24"/>
          <w:lang w:val="en-US"/>
        </w:rPr>
      </w:pPr>
      <w:r w:rsidRPr="00402DD8">
        <w:rPr>
          <w:rFonts w:ascii="Times New Roman" w:hAnsi="Times New Roman"/>
          <w:sz w:val="24"/>
          <w:szCs w:val="24"/>
          <w:lang w:val="en-US"/>
        </w:rPr>
        <w:t>Topic 3 - Business processes and management standards. Access mode: ttp: //economy.bsu.by/wp-content/uploads/AF.docx. Access date - 02/19/2018</w:t>
      </w:r>
    </w:p>
    <w:p w:rsidR="007C4A42" w:rsidRPr="00402DD8" w:rsidRDefault="007C4A42" w:rsidP="00402DD8">
      <w:pPr>
        <w:spacing w:after="0" w:line="240" w:lineRule="auto"/>
        <w:ind w:firstLine="709"/>
        <w:jc w:val="both"/>
        <w:rPr>
          <w:rFonts w:ascii="Times New Roman" w:hAnsi="Times New Roman"/>
          <w:sz w:val="24"/>
          <w:szCs w:val="24"/>
          <w:lang w:val="en-US"/>
        </w:rPr>
      </w:pPr>
      <w:r w:rsidRPr="00402DD8">
        <w:rPr>
          <w:rFonts w:ascii="Times New Roman" w:hAnsi="Times New Roman"/>
          <w:sz w:val="24"/>
          <w:szCs w:val="24"/>
          <w:lang w:val="en-US"/>
        </w:rPr>
        <w:t>Shatrov, S.L. Outsourcing of business p</w:t>
      </w:r>
      <w:r>
        <w:rPr>
          <w:rFonts w:ascii="Times New Roman" w:hAnsi="Times New Roman"/>
          <w:sz w:val="24"/>
          <w:szCs w:val="24"/>
          <w:lang w:val="en-US"/>
        </w:rPr>
        <w:t>rocesses of transport systems: [</w:t>
      </w:r>
      <w:r w:rsidRPr="00402DD8">
        <w:rPr>
          <w:rFonts w:ascii="Times New Roman" w:hAnsi="Times New Roman"/>
          <w:sz w:val="24"/>
          <w:szCs w:val="24"/>
          <w:lang w:val="en-US"/>
        </w:rPr>
        <w:t>monogra</w:t>
      </w:r>
      <w:r>
        <w:rPr>
          <w:rFonts w:ascii="Times New Roman" w:hAnsi="Times New Roman"/>
          <w:sz w:val="24"/>
          <w:szCs w:val="24"/>
          <w:lang w:val="en-US"/>
        </w:rPr>
        <w:t>phy]</w:t>
      </w:r>
      <w:r w:rsidRPr="00402DD8">
        <w:rPr>
          <w:rFonts w:ascii="Times New Roman" w:hAnsi="Times New Roman"/>
          <w:sz w:val="24"/>
          <w:szCs w:val="24"/>
          <w:lang w:val="en-US"/>
        </w:rPr>
        <w:t xml:space="preserve"> / SL. Shatrov, O.V. Lipatov, I.A. Keizer - Gomel: BelSUT, 2017. - 203 p.</w:t>
      </w:r>
      <w:bookmarkStart w:id="0" w:name="_GoBack"/>
      <w:bookmarkEnd w:id="0"/>
    </w:p>
    <w:p w:rsidR="007C4A42" w:rsidRPr="00402DD8" w:rsidRDefault="007C4A42" w:rsidP="00402DD8">
      <w:pPr>
        <w:spacing w:after="0" w:line="240" w:lineRule="auto"/>
        <w:ind w:firstLine="709"/>
        <w:jc w:val="both"/>
        <w:rPr>
          <w:rFonts w:ascii="Times New Roman" w:hAnsi="Times New Roman"/>
          <w:sz w:val="24"/>
          <w:szCs w:val="24"/>
          <w:lang w:val="en-US"/>
        </w:rPr>
      </w:pPr>
      <w:r w:rsidRPr="00402DD8">
        <w:rPr>
          <w:rFonts w:ascii="Times New Roman" w:hAnsi="Times New Roman"/>
          <w:sz w:val="24"/>
          <w:szCs w:val="24"/>
          <w:lang w:val="en-US"/>
        </w:rPr>
        <w:t>Koltsova, O.V. Business process as the basis of the process approach in management / O.V. Koltsova, V.I. Menshchikov. - Tambov: Bulletin of the Tambov University, 2008. - (Series "Economics and Economic Sciences"; issue 8)</w:t>
      </w:r>
    </w:p>
    <w:sectPr w:rsidR="007C4A42" w:rsidRPr="00402DD8" w:rsidSect="000019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 New Roman Полужирный">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1D86"/>
    <w:multiLevelType w:val="hybridMultilevel"/>
    <w:tmpl w:val="C890DBA6"/>
    <w:lvl w:ilvl="0" w:tplc="F8EABB58">
      <w:start w:val="1"/>
      <w:numFmt w:val="decimal"/>
      <w:lvlText w:val="%1)"/>
      <w:lvlJc w:val="left"/>
      <w:pPr>
        <w:ind w:left="2203" w:hanging="360"/>
      </w:pPr>
      <w:rPr>
        <w:rFonts w:ascii="Times New Roman" w:eastAsia="Times New Roman" w:hAnsi="Times New Roman" w:cs="Times New Roman" w:hint="default"/>
        <w:spacing w:val="0"/>
        <w:w w:val="100"/>
        <w:sz w:val="28"/>
        <w:szCs w:val="28"/>
      </w:rPr>
    </w:lvl>
    <w:lvl w:ilvl="1" w:tplc="AB52DDF6">
      <w:numFmt w:val="bullet"/>
      <w:lvlText w:val="•"/>
      <w:lvlJc w:val="left"/>
      <w:pPr>
        <w:ind w:left="3104" w:hanging="360"/>
      </w:pPr>
      <w:rPr>
        <w:rFonts w:hint="default"/>
      </w:rPr>
    </w:lvl>
    <w:lvl w:ilvl="2" w:tplc="A5C88980">
      <w:numFmt w:val="bullet"/>
      <w:lvlText w:val="•"/>
      <w:lvlJc w:val="left"/>
      <w:pPr>
        <w:ind w:left="4007" w:hanging="360"/>
      </w:pPr>
      <w:rPr>
        <w:rFonts w:hint="default"/>
      </w:rPr>
    </w:lvl>
    <w:lvl w:ilvl="3" w:tplc="75E2BF68">
      <w:numFmt w:val="bullet"/>
      <w:lvlText w:val="•"/>
      <w:lvlJc w:val="left"/>
      <w:pPr>
        <w:ind w:left="4909" w:hanging="360"/>
      </w:pPr>
      <w:rPr>
        <w:rFonts w:hint="default"/>
      </w:rPr>
    </w:lvl>
    <w:lvl w:ilvl="4" w:tplc="AF0047FE">
      <w:numFmt w:val="bullet"/>
      <w:lvlText w:val="•"/>
      <w:lvlJc w:val="left"/>
      <w:pPr>
        <w:ind w:left="5812" w:hanging="360"/>
      </w:pPr>
      <w:rPr>
        <w:rFonts w:hint="default"/>
      </w:rPr>
    </w:lvl>
    <w:lvl w:ilvl="5" w:tplc="3A82EF2C">
      <w:numFmt w:val="bullet"/>
      <w:lvlText w:val="•"/>
      <w:lvlJc w:val="left"/>
      <w:pPr>
        <w:ind w:left="6715" w:hanging="360"/>
      </w:pPr>
      <w:rPr>
        <w:rFonts w:hint="default"/>
      </w:rPr>
    </w:lvl>
    <w:lvl w:ilvl="6" w:tplc="0B6EBF3E">
      <w:numFmt w:val="bullet"/>
      <w:lvlText w:val="•"/>
      <w:lvlJc w:val="left"/>
      <w:pPr>
        <w:ind w:left="7617" w:hanging="360"/>
      </w:pPr>
      <w:rPr>
        <w:rFonts w:hint="default"/>
      </w:rPr>
    </w:lvl>
    <w:lvl w:ilvl="7" w:tplc="2A4029A2">
      <w:numFmt w:val="bullet"/>
      <w:lvlText w:val="•"/>
      <w:lvlJc w:val="left"/>
      <w:pPr>
        <w:ind w:left="8520" w:hanging="360"/>
      </w:pPr>
      <w:rPr>
        <w:rFonts w:hint="default"/>
      </w:rPr>
    </w:lvl>
    <w:lvl w:ilvl="8" w:tplc="93BC15B6">
      <w:numFmt w:val="bullet"/>
      <w:lvlText w:val="•"/>
      <w:lvlJc w:val="left"/>
      <w:pPr>
        <w:ind w:left="9423" w:hanging="360"/>
      </w:pPr>
      <w:rPr>
        <w:rFonts w:hint="default"/>
      </w:rPr>
    </w:lvl>
  </w:abstractNum>
  <w:abstractNum w:abstractNumId="1">
    <w:nsid w:val="21F73700"/>
    <w:multiLevelType w:val="hybridMultilevel"/>
    <w:tmpl w:val="5E904FB8"/>
    <w:lvl w:ilvl="0" w:tplc="B6CE8206">
      <w:start w:val="1"/>
      <w:numFmt w:val="decimal"/>
      <w:lvlText w:val="%1"/>
      <w:lvlJc w:val="left"/>
      <w:pPr>
        <w:ind w:left="1428" w:hanging="36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2">
    <w:nsid w:val="6A534E30"/>
    <w:multiLevelType w:val="hybridMultilevel"/>
    <w:tmpl w:val="9A4256A8"/>
    <w:lvl w:ilvl="0" w:tplc="465248D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65A77"/>
    <w:rsid w:val="0000190F"/>
    <w:rsid w:val="0000485D"/>
    <w:rsid w:val="0015125B"/>
    <w:rsid w:val="0028511B"/>
    <w:rsid w:val="00335358"/>
    <w:rsid w:val="00402DD8"/>
    <w:rsid w:val="00657AF1"/>
    <w:rsid w:val="00670749"/>
    <w:rsid w:val="007255AA"/>
    <w:rsid w:val="00731352"/>
    <w:rsid w:val="007C4A42"/>
    <w:rsid w:val="00896F11"/>
    <w:rsid w:val="008A7384"/>
    <w:rsid w:val="009733D0"/>
    <w:rsid w:val="00A57E33"/>
    <w:rsid w:val="00A953A3"/>
    <w:rsid w:val="00BB5E60"/>
    <w:rsid w:val="00C02D74"/>
    <w:rsid w:val="00C85E36"/>
    <w:rsid w:val="00D13ADD"/>
    <w:rsid w:val="00D343AD"/>
    <w:rsid w:val="00E341A1"/>
    <w:rsid w:val="00E65A77"/>
    <w:rsid w:val="00F5577E"/>
    <w:rsid w:val="00FA3782"/>
    <w:rsid w:val="00FD100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190F"/>
    <w:pPr>
      <w:spacing w:after="200" w:line="276" w:lineRule="auto"/>
    </w:pPr>
    <w:rPr>
      <w:sz w:val="22"/>
      <w:szCs w:val="22"/>
      <w:lang w:eastAsia="en-US"/>
    </w:rPr>
  </w:style>
  <w:style w:type="paragraph" w:styleId="1">
    <w:name w:val="heading 1"/>
    <w:basedOn w:val="a"/>
    <w:link w:val="10"/>
    <w:uiPriority w:val="99"/>
    <w:qFormat/>
    <w:locked/>
    <w:rsid w:val="00335358"/>
    <w:pPr>
      <w:spacing w:before="100" w:beforeAutospacing="1" w:after="100" w:afterAutospacing="1" w:line="240" w:lineRule="auto"/>
      <w:outlineLvl w:val="0"/>
    </w:pPr>
    <w:rPr>
      <w:rFonts w:ascii="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EB64AC"/>
    <w:rPr>
      <w:rFonts w:ascii="Cambria" w:eastAsia="Times New Roman" w:hAnsi="Cambria" w:cs="Times New Roman"/>
      <w:b/>
      <w:bCs/>
      <w:kern w:val="32"/>
      <w:sz w:val="32"/>
      <w:szCs w:val="32"/>
      <w:lang w:eastAsia="en-US"/>
    </w:rPr>
  </w:style>
  <w:style w:type="paragraph" w:styleId="a3">
    <w:name w:val="List Paragraph"/>
    <w:basedOn w:val="a"/>
    <w:uiPriority w:val="99"/>
    <w:qFormat/>
    <w:rsid w:val="00670749"/>
    <w:pPr>
      <w:ind w:left="720"/>
      <w:contextualSpacing/>
    </w:pPr>
  </w:style>
  <w:style w:type="paragraph" w:styleId="a4">
    <w:name w:val="Balloon Text"/>
    <w:basedOn w:val="a"/>
    <w:link w:val="a5"/>
    <w:uiPriority w:val="99"/>
    <w:semiHidden/>
    <w:rsid w:val="0000485D"/>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00485D"/>
    <w:rPr>
      <w:rFonts w:ascii="Tahoma" w:hAnsi="Tahoma" w:cs="Tahoma"/>
      <w:sz w:val="16"/>
      <w:szCs w:val="16"/>
    </w:rPr>
  </w:style>
  <w:style w:type="paragraph" w:styleId="a6">
    <w:name w:val="Body Text"/>
    <w:basedOn w:val="a"/>
    <w:link w:val="a7"/>
    <w:uiPriority w:val="99"/>
    <w:rsid w:val="0000485D"/>
    <w:pPr>
      <w:widowControl w:val="0"/>
      <w:autoSpaceDE w:val="0"/>
      <w:autoSpaceDN w:val="0"/>
      <w:spacing w:after="0" w:line="240" w:lineRule="auto"/>
      <w:ind w:left="332"/>
      <w:jc w:val="both"/>
    </w:pPr>
    <w:rPr>
      <w:rFonts w:ascii="Times New Roman" w:eastAsia="Times New Roman" w:hAnsi="Times New Roman"/>
      <w:sz w:val="28"/>
      <w:szCs w:val="28"/>
      <w:lang w:val="en-US"/>
    </w:rPr>
  </w:style>
  <w:style w:type="character" w:customStyle="1" w:styleId="a7">
    <w:name w:val="Основной текст Знак"/>
    <w:link w:val="a6"/>
    <w:uiPriority w:val="99"/>
    <w:locked/>
    <w:rsid w:val="0000485D"/>
    <w:rPr>
      <w:rFonts w:ascii="Times New Roman" w:hAnsi="Times New Roman" w:cs="Times New Roman"/>
      <w:sz w:val="28"/>
      <w:szCs w:val="28"/>
      <w:lang w:val="en-US"/>
    </w:rPr>
  </w:style>
  <w:style w:type="character" w:styleId="a8">
    <w:name w:val="Hyperlink"/>
    <w:uiPriority w:val="99"/>
    <w:rsid w:val="00D13ADD"/>
    <w:rPr>
      <w:rFonts w:cs="Times New Roman"/>
      <w:color w:val="0000FF"/>
      <w:u w:val="single"/>
    </w:rPr>
  </w:style>
  <w:style w:type="paragraph" w:customStyle="1" w:styleId="a9">
    <w:name w:val="Главный"/>
    <w:basedOn w:val="a"/>
    <w:uiPriority w:val="99"/>
    <w:rsid w:val="0015125B"/>
    <w:pPr>
      <w:spacing w:after="0" w:line="240" w:lineRule="auto"/>
      <w:ind w:firstLine="567"/>
      <w:jc w:val="both"/>
    </w:pPr>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4708294">
      <w:marLeft w:val="0"/>
      <w:marRight w:val="0"/>
      <w:marTop w:val="0"/>
      <w:marBottom w:val="0"/>
      <w:divBdr>
        <w:top w:val="none" w:sz="0" w:space="0" w:color="auto"/>
        <w:left w:val="none" w:sz="0" w:space="0" w:color="auto"/>
        <w:bottom w:val="none" w:sz="0" w:space="0" w:color="auto"/>
        <w:right w:val="none" w:sz="0" w:space="0" w:color="auto"/>
      </w:divBdr>
    </w:div>
    <w:div w:id="1864708295">
      <w:marLeft w:val="0"/>
      <w:marRight w:val="0"/>
      <w:marTop w:val="0"/>
      <w:marBottom w:val="0"/>
      <w:divBdr>
        <w:top w:val="none" w:sz="0" w:space="0" w:color="auto"/>
        <w:left w:val="none" w:sz="0" w:space="0" w:color="auto"/>
        <w:bottom w:val="none" w:sz="0" w:space="0" w:color="auto"/>
        <w:right w:val="none" w:sz="0" w:space="0" w:color="auto"/>
      </w:divBdr>
    </w:div>
    <w:div w:id="1864708296">
      <w:marLeft w:val="0"/>
      <w:marRight w:val="0"/>
      <w:marTop w:val="0"/>
      <w:marBottom w:val="0"/>
      <w:divBdr>
        <w:top w:val="none" w:sz="0" w:space="0" w:color="auto"/>
        <w:left w:val="none" w:sz="0" w:space="0" w:color="auto"/>
        <w:bottom w:val="none" w:sz="0" w:space="0" w:color="auto"/>
        <w:right w:val="none" w:sz="0" w:space="0" w:color="auto"/>
      </w:divBdr>
    </w:div>
    <w:div w:id="18647082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c/ekonomika-i-ekonomicheskie-nauki" TargetMode="External"/><Relationship Id="rId3" Type="http://schemas.microsoft.com/office/2007/relationships/stylesWithEffects" Target="stylesWithEffects.xml"/><Relationship Id="rId7" Type="http://schemas.openxmlformats.org/officeDocument/2006/relationships/hyperlink" Target="http://economy.bsu.by/wp-content/uploads/2015/01/%D0%A2%D0%95%D0%9C%D0%90-3.-%D0%91%D0%98%D0%97%D0%9D%D0%95%D0%A1-%D0%9F%D0%A0%D0%9E%D0%A6%D0%95%D0%A1%D0%A1%D0%AB-%D0%98-%D0%A1%D0%A2%D0%90%D0%9D%D0%94%D0%90%D0%A0%D0%A2%D0%AB-%D0%A3%D0%9F%D0%A0%D0%90%D0%92%D0%9B%D0%95%D0%9D%D0%98%D0%AF.doc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sut@bsut.b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1635</Words>
  <Characters>9321</Characters>
  <Application>Microsoft Office Word</Application>
  <DocSecurity>0</DocSecurity>
  <Lines>77</Lines>
  <Paragraphs>21</Paragraphs>
  <ScaleCrop>false</ScaleCrop>
  <Company/>
  <LinksUpToDate>false</LinksUpToDate>
  <CharactersWithSpaces>10935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subject/>
  <dc:creator>Админ</dc:creator>
  <cp:keywords/>
  <dc:description/>
  <cp:lastModifiedBy>Админ</cp:lastModifiedBy>
  <cp:revision>4</cp:revision>
  <dcterms:created xsi:type="dcterms:W3CDTF">2019-06-05T20:13:00Z</dcterms:created>
  <dcterms:modified xsi:type="dcterms:W3CDTF">2019-06-11T20:12:00Z</dcterms:modified>
</cp:coreProperties>
</file>