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2BD389" w14:textId="15D70F1E" w:rsidR="00BC73D2" w:rsidRPr="00BC73D2" w:rsidRDefault="00BC73D2" w:rsidP="00BC73D2">
      <w:pPr>
        <w:shd w:val="clear" w:color="auto" w:fill="FFFFFF"/>
        <w:suppressAutoHyphens/>
        <w:spacing w:after="0" w:line="240" w:lineRule="auto"/>
        <w:ind w:firstLine="567"/>
        <w:rPr>
          <w:rFonts w:ascii="Times New Roman" w:eastAsia="Times New Roman" w:hAnsi="Times New Roman" w:cs="Times New Roman"/>
          <w:sz w:val="24"/>
          <w:szCs w:val="24"/>
          <w:lang w:eastAsia="ru-RU"/>
        </w:rPr>
      </w:pPr>
      <w:r w:rsidRPr="00BC73D2">
        <w:rPr>
          <w:rFonts w:ascii="Times New Roman" w:eastAsia="Times New Roman" w:hAnsi="Times New Roman" w:cs="Times New Roman"/>
          <w:b/>
          <w:bCs/>
          <w:sz w:val="24"/>
          <w:szCs w:val="24"/>
          <w:lang w:eastAsia="ru-RU"/>
        </w:rPr>
        <w:t>УДК: 332.12</w:t>
      </w:r>
    </w:p>
    <w:p w14:paraId="755F18B7" w14:textId="77777777" w:rsidR="00BC73D2" w:rsidRPr="00BC73D2" w:rsidRDefault="00BC73D2" w:rsidP="00BC73D2">
      <w:pPr>
        <w:shd w:val="clear" w:color="auto" w:fill="FFFFFF"/>
        <w:suppressAutoHyphens/>
        <w:spacing w:after="0" w:line="240" w:lineRule="auto"/>
        <w:ind w:firstLine="540"/>
        <w:jc w:val="right"/>
        <w:rPr>
          <w:rFonts w:ascii="Times New Roman" w:eastAsia="Times New Roman" w:hAnsi="Times New Roman" w:cs="Times New Roman"/>
          <w:b/>
          <w:bCs/>
          <w:sz w:val="24"/>
          <w:szCs w:val="24"/>
          <w:lang w:eastAsia="ru-RU"/>
        </w:rPr>
      </w:pPr>
      <w:r w:rsidRPr="00BC73D2">
        <w:rPr>
          <w:rFonts w:ascii="Times New Roman" w:eastAsia="Times New Roman" w:hAnsi="Times New Roman" w:cs="Times New Roman"/>
          <w:b/>
          <w:bCs/>
          <w:sz w:val="24"/>
          <w:szCs w:val="24"/>
          <w:lang w:eastAsia="ru-RU"/>
        </w:rPr>
        <w:t>Краснопольский Б.Х.</w:t>
      </w:r>
    </w:p>
    <w:p w14:paraId="5C441E8A" w14:textId="77777777" w:rsidR="00BC73D2" w:rsidRPr="00BC73D2" w:rsidRDefault="00BC73D2" w:rsidP="00BC73D2">
      <w:pPr>
        <w:shd w:val="clear" w:color="auto" w:fill="FFFFFF"/>
        <w:suppressAutoHyphens/>
        <w:spacing w:after="0" w:line="240" w:lineRule="auto"/>
        <w:ind w:firstLine="540"/>
        <w:jc w:val="right"/>
        <w:rPr>
          <w:rFonts w:ascii="Times New Roman" w:eastAsia="Times New Roman" w:hAnsi="Times New Roman" w:cs="Times New Roman"/>
          <w:sz w:val="24"/>
          <w:szCs w:val="24"/>
          <w:lang w:eastAsia="ru-RU"/>
        </w:rPr>
      </w:pPr>
    </w:p>
    <w:p w14:paraId="3C5469ED" w14:textId="6836160F" w:rsidR="00BC73D2" w:rsidRPr="00BC73D2" w:rsidRDefault="00BC73D2" w:rsidP="00BC73D2">
      <w:pPr>
        <w:shd w:val="clear" w:color="auto" w:fill="FFFFFF"/>
        <w:suppressAutoHyphens/>
        <w:spacing w:after="0" w:line="240" w:lineRule="auto"/>
        <w:ind w:firstLine="540"/>
        <w:jc w:val="center"/>
        <w:rPr>
          <w:rFonts w:ascii="Times New Roman" w:eastAsia="Times New Roman" w:hAnsi="Times New Roman" w:cs="Times New Roman"/>
          <w:sz w:val="24"/>
          <w:szCs w:val="24"/>
          <w:lang w:eastAsia="ru-RU"/>
        </w:rPr>
      </w:pPr>
      <w:r>
        <w:rPr>
          <w:rFonts w:ascii="Times New Roman" w:eastAsia="Times New Roman" w:hAnsi="Times New Roman" w:cs="Times New Roman"/>
          <w:b/>
          <w:bCs/>
          <w:sz w:val="24"/>
          <w:szCs w:val="24"/>
          <w:lang w:eastAsia="ru-RU"/>
        </w:rPr>
        <w:t>ДАЛЬВОСТОЧНЫЕ</w:t>
      </w:r>
      <w:r w:rsidR="00DA64A8">
        <w:rPr>
          <w:rFonts w:ascii="Times New Roman" w:eastAsia="Times New Roman" w:hAnsi="Times New Roman" w:cs="Times New Roman"/>
          <w:b/>
          <w:bCs/>
          <w:sz w:val="24"/>
          <w:szCs w:val="24"/>
          <w:lang w:eastAsia="ru-RU"/>
        </w:rPr>
        <w:t xml:space="preserve"> АРКТИЧЕСКИЕ ТЕРРИТОРИИ И АКВАТОРИИ: </w:t>
      </w:r>
      <w:r w:rsidR="008E5DD4">
        <w:rPr>
          <w:rFonts w:ascii="Times New Roman" w:eastAsia="Times New Roman" w:hAnsi="Times New Roman" w:cs="Times New Roman"/>
          <w:b/>
          <w:bCs/>
          <w:sz w:val="24"/>
          <w:szCs w:val="24"/>
          <w:lang w:eastAsia="ru-RU"/>
        </w:rPr>
        <w:t xml:space="preserve">ИННОВАЦИОННАЯ ИНФРАСТРУКТУРА </w:t>
      </w:r>
      <w:r w:rsidR="00245715">
        <w:rPr>
          <w:rFonts w:ascii="Times New Roman" w:eastAsia="Times New Roman" w:hAnsi="Times New Roman" w:cs="Times New Roman"/>
          <w:b/>
          <w:bCs/>
          <w:sz w:val="24"/>
          <w:szCs w:val="24"/>
          <w:lang w:eastAsia="ru-RU"/>
        </w:rPr>
        <w:t xml:space="preserve">В ЭКСПЕРТНО-АНАЛИТИЧЕСКОМ ОБЕСПЕЧЕНИИ РАЗВИТИЯ РЕГИОНА </w:t>
      </w:r>
      <w:r w:rsidRPr="00BC73D2">
        <w:rPr>
          <w:rFonts w:ascii="Times New Roman" w:eastAsia="Times New Roman" w:hAnsi="Times New Roman" w:cs="Times New Roman"/>
          <w:b/>
          <w:bCs/>
          <w:sz w:val="24"/>
          <w:szCs w:val="24"/>
          <w:lang w:eastAsia="ru-RU"/>
        </w:rPr>
        <w:t xml:space="preserve"> </w:t>
      </w:r>
    </w:p>
    <w:p w14:paraId="0D70821E" w14:textId="77777777" w:rsidR="00BC73D2" w:rsidRPr="00BC73D2" w:rsidRDefault="00BC73D2" w:rsidP="00BC73D2">
      <w:pPr>
        <w:suppressAutoHyphens/>
        <w:spacing w:after="0" w:line="240" w:lineRule="auto"/>
        <w:ind w:firstLine="567"/>
        <w:jc w:val="both"/>
        <w:rPr>
          <w:rFonts w:ascii="Times New Roman" w:eastAsia="Times New Roman" w:hAnsi="Times New Roman" w:cs="Times New Roman"/>
          <w:sz w:val="24"/>
          <w:szCs w:val="24"/>
          <w:lang w:eastAsia="ru-RU"/>
        </w:rPr>
      </w:pPr>
    </w:p>
    <w:p w14:paraId="303C6449" w14:textId="64142A27" w:rsidR="00BC73D2" w:rsidRPr="00BC73D2" w:rsidRDefault="00BC73D2" w:rsidP="00BC73D2">
      <w:pPr>
        <w:shd w:val="clear" w:color="auto" w:fill="FFFFFF"/>
        <w:suppressAutoHyphens/>
        <w:spacing w:after="0" w:line="240" w:lineRule="auto"/>
        <w:ind w:firstLine="567"/>
        <w:jc w:val="both"/>
        <w:rPr>
          <w:rFonts w:ascii="Times New Roman" w:eastAsia="Times New Roman" w:hAnsi="Times New Roman" w:cs="Times New Roman"/>
          <w:sz w:val="24"/>
          <w:szCs w:val="24"/>
          <w:lang w:eastAsia="ru-RU"/>
        </w:rPr>
      </w:pPr>
      <w:r w:rsidRPr="00BC73D2">
        <w:rPr>
          <w:rFonts w:ascii="Times New Roman" w:eastAsia="Times New Roman" w:hAnsi="Times New Roman" w:cs="Times New Roman"/>
          <w:i/>
          <w:iCs/>
          <w:sz w:val="24"/>
          <w:szCs w:val="24"/>
          <w:lang w:eastAsia="ru-RU"/>
        </w:rPr>
        <w:t>Рассматриваются проблемы</w:t>
      </w:r>
      <w:r w:rsidR="008E5DD4">
        <w:rPr>
          <w:rFonts w:ascii="Times New Roman" w:eastAsia="Times New Roman" w:hAnsi="Times New Roman" w:cs="Times New Roman"/>
          <w:i/>
          <w:iCs/>
          <w:sz w:val="24"/>
          <w:szCs w:val="24"/>
          <w:lang w:eastAsia="ru-RU"/>
        </w:rPr>
        <w:t xml:space="preserve"> инфраструктурного обеспечения инновационного развития </w:t>
      </w:r>
      <w:r w:rsidRPr="00BC73D2">
        <w:rPr>
          <w:rFonts w:ascii="Times New Roman" w:eastAsia="Times New Roman" w:hAnsi="Times New Roman" w:cs="Times New Roman"/>
          <w:i/>
          <w:iCs/>
          <w:sz w:val="24"/>
          <w:szCs w:val="24"/>
          <w:lang w:eastAsia="ru-RU"/>
        </w:rPr>
        <w:t xml:space="preserve">вновь формирующегося </w:t>
      </w:r>
      <w:r w:rsidR="008E5DD4">
        <w:rPr>
          <w:rFonts w:ascii="Times New Roman" w:eastAsia="Times New Roman" w:hAnsi="Times New Roman" w:cs="Times New Roman"/>
          <w:i/>
          <w:iCs/>
          <w:sz w:val="24"/>
          <w:szCs w:val="24"/>
          <w:lang w:eastAsia="ru-RU"/>
        </w:rPr>
        <w:t xml:space="preserve">высокоширотного </w:t>
      </w:r>
      <w:r w:rsidRPr="00BC73D2">
        <w:rPr>
          <w:rFonts w:ascii="Times New Roman" w:eastAsia="Times New Roman" w:hAnsi="Times New Roman" w:cs="Times New Roman"/>
          <w:i/>
          <w:iCs/>
          <w:sz w:val="24"/>
          <w:szCs w:val="24"/>
          <w:lang w:eastAsia="ru-RU"/>
        </w:rPr>
        <w:t xml:space="preserve">пространственного образования в </w:t>
      </w:r>
      <w:r w:rsidR="008E5DD4">
        <w:rPr>
          <w:rFonts w:ascii="Times New Roman" w:eastAsia="Times New Roman" w:hAnsi="Times New Roman" w:cs="Times New Roman"/>
          <w:i/>
          <w:iCs/>
          <w:sz w:val="24"/>
          <w:szCs w:val="24"/>
          <w:lang w:eastAsia="ru-RU"/>
        </w:rPr>
        <w:t xml:space="preserve">арктической секторе Дальнего Востока, включающего северо-акртические улусы Республики Саха (Якутия) и Чукотский автономный округ  </w:t>
      </w:r>
    </w:p>
    <w:p w14:paraId="0B86376F" w14:textId="140A7DD1" w:rsidR="00BC73D2" w:rsidRPr="00DA64A8" w:rsidRDefault="008E5DD4" w:rsidP="00DA64A8">
      <w:pPr>
        <w:shd w:val="clear" w:color="auto" w:fill="FFFFFF"/>
        <w:suppressAutoHyphens/>
        <w:spacing w:after="0" w:line="240" w:lineRule="auto"/>
        <w:ind w:firstLine="567"/>
        <w:jc w:val="both"/>
        <w:rPr>
          <w:rFonts w:ascii="Times New Roman" w:eastAsia="Times New Roman" w:hAnsi="Times New Roman" w:cs="Times New Roman"/>
          <w:i/>
          <w:iCs/>
          <w:sz w:val="24"/>
          <w:szCs w:val="24"/>
          <w:lang w:eastAsia="ru-RU"/>
        </w:rPr>
      </w:pPr>
      <w:r>
        <w:rPr>
          <w:rFonts w:ascii="Times New Roman" w:eastAsia="Times New Roman" w:hAnsi="Times New Roman" w:cs="Times New Roman"/>
          <w:i/>
          <w:iCs/>
          <w:sz w:val="24"/>
          <w:szCs w:val="24"/>
          <w:lang w:eastAsia="ru-RU"/>
        </w:rPr>
        <w:t>Дальневосточная</w:t>
      </w:r>
      <w:r w:rsidR="00BC73D2" w:rsidRPr="00BC73D2">
        <w:rPr>
          <w:rFonts w:ascii="Times New Roman" w:eastAsia="Times New Roman" w:hAnsi="Times New Roman" w:cs="Times New Roman"/>
          <w:i/>
          <w:iCs/>
          <w:sz w:val="24"/>
          <w:szCs w:val="24"/>
          <w:lang w:eastAsia="ru-RU"/>
        </w:rPr>
        <w:t xml:space="preserve"> Арктика; </w:t>
      </w:r>
      <w:r>
        <w:rPr>
          <w:rFonts w:ascii="Times New Roman" w:eastAsia="Times New Roman" w:hAnsi="Times New Roman" w:cs="Times New Roman"/>
          <w:i/>
          <w:iCs/>
          <w:sz w:val="24"/>
          <w:szCs w:val="24"/>
          <w:lang w:eastAsia="ru-RU"/>
        </w:rPr>
        <w:t>Республика Саха (Якутия); Чукотский автономный округ; инновационная инфраструктура; экспертно-аналитическое обеспечение инноваций; межрегиональный инновационно-технологический центр (МИТЦ)</w:t>
      </w:r>
    </w:p>
    <w:p w14:paraId="7BACD74C" w14:textId="77777777" w:rsidR="00BC73D2" w:rsidRDefault="00BC73D2" w:rsidP="00BC73D2">
      <w:pPr>
        <w:autoSpaceDE w:val="0"/>
        <w:autoSpaceDN w:val="0"/>
        <w:adjustRightInd w:val="0"/>
        <w:spacing w:after="0" w:line="276" w:lineRule="auto"/>
        <w:ind w:firstLine="709"/>
        <w:jc w:val="both"/>
        <w:rPr>
          <w:rFonts w:ascii="Times New Roman" w:eastAsia="Calibri" w:hAnsi="Times New Roman" w:cs="Times New Roman"/>
          <w:sz w:val="24"/>
          <w:szCs w:val="24"/>
        </w:rPr>
      </w:pPr>
    </w:p>
    <w:p w14:paraId="2FA53018" w14:textId="37095273" w:rsidR="00BC73D2" w:rsidRPr="00BC73D2" w:rsidRDefault="00BC73D2" w:rsidP="006D5A45">
      <w:pPr>
        <w:autoSpaceDE w:val="0"/>
        <w:autoSpaceDN w:val="0"/>
        <w:adjustRightInd w:val="0"/>
        <w:spacing w:after="0" w:line="240" w:lineRule="auto"/>
        <w:ind w:firstLine="709"/>
        <w:jc w:val="both"/>
        <w:rPr>
          <w:rFonts w:ascii="Times New Roman" w:eastAsia="Calibri" w:hAnsi="Times New Roman" w:cs="Times New Roman"/>
          <w:sz w:val="24"/>
          <w:szCs w:val="24"/>
          <w:lang w:eastAsia="ru-RU"/>
        </w:rPr>
      </w:pPr>
      <w:r w:rsidRPr="00BC73D2">
        <w:rPr>
          <w:rFonts w:ascii="Times New Roman" w:eastAsia="Calibri" w:hAnsi="Times New Roman" w:cs="Times New Roman"/>
          <w:sz w:val="24"/>
          <w:szCs w:val="24"/>
        </w:rPr>
        <w:t>О</w:t>
      </w:r>
      <w:r w:rsidRPr="00BC73D2">
        <w:rPr>
          <w:rFonts w:ascii="Times New Roman" w:eastAsia="Calibri" w:hAnsi="Times New Roman" w:cs="Times New Roman"/>
          <w:sz w:val="24"/>
          <w:szCs w:val="24"/>
          <w:lang w:eastAsia="ru-RU"/>
        </w:rPr>
        <w:t>сновным стратегическим документом нашей страны в сфере инновационного развития является «Стратегия инновационного развития РФ на период до 2020 года»</w:t>
      </w:r>
      <w:r w:rsidRPr="00BC73D2">
        <w:rPr>
          <w:rFonts w:ascii="Times New Roman" w:eastAsia="Calibri" w:hAnsi="Times New Roman" w:cs="Times New Roman"/>
          <w:sz w:val="24"/>
          <w:szCs w:val="24"/>
          <w:vertAlign w:val="superscript"/>
          <w:lang w:eastAsia="ru-RU"/>
        </w:rPr>
        <w:footnoteReference w:id="1"/>
      </w:r>
      <w:r w:rsidRPr="00BC73D2">
        <w:rPr>
          <w:rFonts w:ascii="Times New Roman" w:eastAsia="Calibri" w:hAnsi="Times New Roman" w:cs="Times New Roman"/>
          <w:sz w:val="24"/>
          <w:szCs w:val="24"/>
          <w:lang w:eastAsia="ru-RU"/>
        </w:rPr>
        <w:t xml:space="preserve"> (Инновационная стратегия). Эта стратегия предусматривает развитие региональных инновационных систем через повышение эффективности действующих институтов (технико-внедренческих особых экономических зон, наукоградов, технопарков, инновационных кластеров и др.), а также расширение поддержки в рамках софинансирования из федерального бюджета региональных программ поддержки малого бизнеса. При этом устанавливается более высокий приоритет поддержки тех регионов, которые инвестируют в инновационное развитие.</w:t>
      </w:r>
    </w:p>
    <w:p w14:paraId="6F32CF4C" w14:textId="77777777" w:rsidR="00BC73D2" w:rsidRPr="00BC73D2" w:rsidRDefault="00BC73D2" w:rsidP="006D5A45">
      <w:pPr>
        <w:autoSpaceDE w:val="0"/>
        <w:autoSpaceDN w:val="0"/>
        <w:adjustRightInd w:val="0"/>
        <w:spacing w:after="0" w:line="240" w:lineRule="auto"/>
        <w:ind w:firstLine="709"/>
        <w:jc w:val="both"/>
        <w:rPr>
          <w:rFonts w:ascii="Times New Roman" w:eastAsia="Calibri" w:hAnsi="Times New Roman" w:cs="Times New Roman"/>
          <w:sz w:val="24"/>
          <w:szCs w:val="24"/>
          <w:lang w:eastAsia="ru-RU"/>
        </w:rPr>
      </w:pPr>
      <w:r w:rsidRPr="00BC73D2">
        <w:rPr>
          <w:rFonts w:ascii="Times New Roman" w:eastAsia="Calibri" w:hAnsi="Times New Roman" w:cs="Times New Roman"/>
          <w:sz w:val="24"/>
          <w:szCs w:val="24"/>
          <w:lang w:eastAsia="ru-RU"/>
        </w:rPr>
        <w:t>Отмечая ключевые проблемы в формировании и реализации государственной инновационной политики, Инновационная стратегия указывает на недостаточность усилий региональных и муниципальных властей по улучшению условий для инновационной деятельности. Поэтому повышение эффективности инновационной деятельности, совершенствование институциональной среды и экономических механизмов использования инновационной инфраструктуры предполагается в основном за счет реализация регионами и муниципальными образованиями инновационной политики с учетом опыта успешных инновационно активных субъектов Российской Федерации.</w:t>
      </w:r>
    </w:p>
    <w:p w14:paraId="3066FB82" w14:textId="10D108EE" w:rsidR="00DA64A8" w:rsidRPr="00BC73D2" w:rsidRDefault="00BC73D2" w:rsidP="006D5A45">
      <w:pPr>
        <w:autoSpaceDE w:val="0"/>
        <w:autoSpaceDN w:val="0"/>
        <w:adjustRightInd w:val="0"/>
        <w:spacing w:after="0" w:line="240" w:lineRule="auto"/>
        <w:ind w:firstLine="709"/>
        <w:jc w:val="both"/>
        <w:rPr>
          <w:rFonts w:ascii="Times New Roman" w:eastAsia="Calibri" w:hAnsi="Times New Roman" w:cs="Times New Roman"/>
          <w:sz w:val="24"/>
          <w:szCs w:val="24"/>
        </w:rPr>
      </w:pPr>
      <w:r w:rsidRPr="00BC73D2">
        <w:rPr>
          <w:rFonts w:ascii="Times New Roman" w:eastAsia="Calibri" w:hAnsi="Times New Roman" w:cs="Times New Roman"/>
          <w:sz w:val="24"/>
          <w:szCs w:val="24"/>
          <w:lang w:eastAsia="ru-RU"/>
        </w:rPr>
        <w:t xml:space="preserve">Но, </w:t>
      </w:r>
      <w:r w:rsidR="00DA64A8">
        <w:rPr>
          <w:rFonts w:ascii="Times New Roman" w:eastAsia="Calibri" w:hAnsi="Times New Roman" w:cs="Times New Roman"/>
          <w:sz w:val="24"/>
          <w:szCs w:val="24"/>
          <w:lang w:eastAsia="ru-RU"/>
        </w:rPr>
        <w:t xml:space="preserve">как видно из текста Стратегии, </w:t>
      </w:r>
      <w:r w:rsidRPr="00BC73D2">
        <w:rPr>
          <w:rFonts w:ascii="Times New Roman" w:eastAsia="Calibri" w:hAnsi="Times New Roman" w:cs="Times New Roman"/>
          <w:sz w:val="24"/>
          <w:szCs w:val="24"/>
          <w:lang w:eastAsia="ru-RU"/>
        </w:rPr>
        <w:t xml:space="preserve">все это касается </w:t>
      </w:r>
      <w:r w:rsidR="00DA64A8">
        <w:rPr>
          <w:rFonts w:ascii="Times New Roman" w:eastAsia="Calibri" w:hAnsi="Times New Roman" w:cs="Times New Roman"/>
          <w:sz w:val="24"/>
          <w:szCs w:val="24"/>
          <w:lang w:eastAsia="ru-RU"/>
        </w:rPr>
        <w:t xml:space="preserve">в основном </w:t>
      </w:r>
      <w:r w:rsidRPr="00BC73D2">
        <w:rPr>
          <w:rFonts w:ascii="Times New Roman" w:eastAsia="Calibri" w:hAnsi="Times New Roman" w:cs="Times New Roman"/>
          <w:sz w:val="24"/>
          <w:szCs w:val="24"/>
          <w:lang w:eastAsia="ru-RU"/>
        </w:rPr>
        <w:t>достаточно развитых и в хозяйственном, и в инновационном плане регионов. Такой подход не может быть применим к</w:t>
      </w:r>
      <w:r w:rsidRPr="00BC73D2">
        <w:rPr>
          <w:rFonts w:ascii="Times New Roman" w:eastAsia="Calibri" w:hAnsi="Times New Roman" w:cs="Times New Roman"/>
          <w:sz w:val="24"/>
          <w:szCs w:val="24"/>
        </w:rPr>
        <w:t xml:space="preserve"> удаленным районам </w:t>
      </w:r>
      <w:r w:rsidR="00DA64A8">
        <w:rPr>
          <w:rFonts w:ascii="Times New Roman" w:eastAsia="Calibri" w:hAnsi="Times New Roman" w:cs="Times New Roman"/>
          <w:sz w:val="24"/>
          <w:szCs w:val="24"/>
        </w:rPr>
        <w:t>Арктической зоны Российской Федерации (</w:t>
      </w:r>
      <w:r w:rsidRPr="00BC73D2">
        <w:rPr>
          <w:rFonts w:ascii="Times New Roman" w:eastAsia="Calibri" w:hAnsi="Times New Roman" w:cs="Times New Roman"/>
          <w:sz w:val="24"/>
          <w:szCs w:val="24"/>
        </w:rPr>
        <w:t>АЗРФ</w:t>
      </w:r>
      <w:r w:rsidR="00DA64A8">
        <w:rPr>
          <w:rFonts w:ascii="Times New Roman" w:eastAsia="Calibri" w:hAnsi="Times New Roman" w:cs="Times New Roman"/>
          <w:sz w:val="24"/>
          <w:szCs w:val="24"/>
        </w:rPr>
        <w:t>)</w:t>
      </w:r>
      <w:r w:rsidRPr="00BC73D2">
        <w:rPr>
          <w:rFonts w:ascii="Times New Roman" w:eastAsia="Calibri" w:hAnsi="Times New Roman" w:cs="Times New Roman"/>
          <w:sz w:val="24"/>
          <w:szCs w:val="24"/>
        </w:rPr>
        <w:t xml:space="preserve">, находящимся на первичных этапах освоения своего природно-ресурсного потенциала, которые, к тому же, не имеют, да и не могут иметь какие-то достаточно мощные локальные структуры по активизации инновационной деятельности на их территориях. </w:t>
      </w:r>
      <w:r w:rsidR="00DA64A8">
        <w:rPr>
          <w:rFonts w:ascii="Times New Roman" w:eastAsia="Calibri" w:hAnsi="Times New Roman" w:cs="Times New Roman"/>
          <w:sz w:val="24"/>
          <w:szCs w:val="24"/>
        </w:rPr>
        <w:t>Это</w:t>
      </w:r>
      <w:r w:rsidR="00881A54">
        <w:rPr>
          <w:rFonts w:ascii="Times New Roman" w:eastAsia="Calibri" w:hAnsi="Times New Roman" w:cs="Times New Roman"/>
          <w:sz w:val="24"/>
          <w:szCs w:val="24"/>
        </w:rPr>
        <w:t>, в частности,</w:t>
      </w:r>
      <w:r w:rsidR="00DA64A8">
        <w:rPr>
          <w:rFonts w:ascii="Times New Roman" w:eastAsia="Calibri" w:hAnsi="Times New Roman" w:cs="Times New Roman"/>
          <w:sz w:val="24"/>
          <w:szCs w:val="24"/>
        </w:rPr>
        <w:t xml:space="preserve"> такие районы как </w:t>
      </w:r>
      <w:r w:rsidR="00DA64A8" w:rsidRPr="00BC73D2">
        <w:rPr>
          <w:rFonts w:ascii="Times New Roman" w:eastAsia="Calibri" w:hAnsi="Times New Roman" w:cs="Times New Roman"/>
          <w:sz w:val="24"/>
          <w:szCs w:val="24"/>
        </w:rPr>
        <w:t>арктически</w:t>
      </w:r>
      <w:r w:rsidR="00DA64A8">
        <w:rPr>
          <w:rFonts w:ascii="Times New Roman" w:eastAsia="Calibri" w:hAnsi="Times New Roman" w:cs="Times New Roman"/>
          <w:sz w:val="24"/>
          <w:szCs w:val="24"/>
        </w:rPr>
        <w:t>е</w:t>
      </w:r>
      <w:r w:rsidR="00DA64A8" w:rsidRPr="00BC73D2">
        <w:rPr>
          <w:rFonts w:ascii="Times New Roman" w:eastAsia="Calibri" w:hAnsi="Times New Roman" w:cs="Times New Roman"/>
          <w:sz w:val="24"/>
          <w:szCs w:val="24"/>
        </w:rPr>
        <w:t xml:space="preserve"> территори</w:t>
      </w:r>
      <w:r w:rsidR="00DA64A8">
        <w:rPr>
          <w:rFonts w:ascii="Times New Roman" w:eastAsia="Calibri" w:hAnsi="Times New Roman" w:cs="Times New Roman"/>
          <w:sz w:val="24"/>
          <w:szCs w:val="24"/>
        </w:rPr>
        <w:t>и</w:t>
      </w:r>
      <w:r w:rsidR="00DA64A8" w:rsidRPr="00BC73D2">
        <w:rPr>
          <w:rFonts w:ascii="Times New Roman" w:eastAsia="Calibri" w:hAnsi="Times New Roman" w:cs="Times New Roman"/>
          <w:sz w:val="24"/>
          <w:szCs w:val="24"/>
        </w:rPr>
        <w:t xml:space="preserve"> и акватори</w:t>
      </w:r>
      <w:r w:rsidR="00DA64A8">
        <w:rPr>
          <w:rFonts w:ascii="Times New Roman" w:eastAsia="Calibri" w:hAnsi="Times New Roman" w:cs="Times New Roman"/>
          <w:sz w:val="24"/>
          <w:szCs w:val="24"/>
        </w:rPr>
        <w:t>и</w:t>
      </w:r>
      <w:r w:rsidR="00DA64A8" w:rsidRPr="00BC73D2">
        <w:rPr>
          <w:rFonts w:ascii="Times New Roman" w:eastAsia="Calibri" w:hAnsi="Times New Roman" w:cs="Times New Roman"/>
          <w:sz w:val="24"/>
          <w:szCs w:val="24"/>
        </w:rPr>
        <w:t xml:space="preserve"> Дальнего Востока – </w:t>
      </w:r>
      <w:r w:rsidR="00DA64A8">
        <w:rPr>
          <w:rFonts w:ascii="Times New Roman" w:eastAsia="Calibri" w:hAnsi="Times New Roman" w:cs="Times New Roman"/>
          <w:sz w:val="24"/>
          <w:szCs w:val="24"/>
        </w:rPr>
        <w:t xml:space="preserve">тринадцать северо-арктических улусов Республики Саха (Якутия) и </w:t>
      </w:r>
      <w:r w:rsidR="00DA64A8" w:rsidRPr="00BC73D2">
        <w:rPr>
          <w:rFonts w:ascii="Times New Roman" w:eastAsia="Calibri" w:hAnsi="Times New Roman" w:cs="Times New Roman"/>
          <w:sz w:val="24"/>
          <w:szCs w:val="24"/>
        </w:rPr>
        <w:t>Чукот</w:t>
      </w:r>
      <w:r w:rsidR="00DA64A8">
        <w:rPr>
          <w:rFonts w:ascii="Times New Roman" w:eastAsia="Calibri" w:hAnsi="Times New Roman" w:cs="Times New Roman"/>
          <w:sz w:val="24"/>
          <w:szCs w:val="24"/>
        </w:rPr>
        <w:t xml:space="preserve">ский автономный округ. </w:t>
      </w:r>
      <w:r w:rsidR="008E5DD4">
        <w:rPr>
          <w:rFonts w:ascii="Times New Roman" w:eastAsia="Calibri" w:hAnsi="Times New Roman" w:cs="Times New Roman"/>
          <w:sz w:val="24"/>
          <w:szCs w:val="24"/>
        </w:rPr>
        <w:t>Э</w:t>
      </w:r>
      <w:r w:rsidR="00DA64A8" w:rsidRPr="00BC73D2">
        <w:rPr>
          <w:rFonts w:ascii="Times New Roman" w:eastAsia="Calibri" w:hAnsi="Times New Roman" w:cs="Times New Roman"/>
          <w:sz w:val="24"/>
          <w:szCs w:val="24"/>
        </w:rPr>
        <w:t xml:space="preserve">тот регион </w:t>
      </w:r>
      <w:r w:rsidR="00881A54">
        <w:rPr>
          <w:rFonts w:ascii="Times New Roman" w:eastAsia="Calibri" w:hAnsi="Times New Roman" w:cs="Times New Roman"/>
          <w:sz w:val="24"/>
          <w:szCs w:val="24"/>
        </w:rPr>
        <w:t xml:space="preserve">требует особого государственного подхода к его освоению и инновационному развитию, </w:t>
      </w:r>
      <w:r w:rsidR="008E5DD4">
        <w:rPr>
          <w:rFonts w:ascii="Times New Roman" w:eastAsia="Calibri" w:hAnsi="Times New Roman" w:cs="Times New Roman"/>
          <w:sz w:val="24"/>
          <w:szCs w:val="24"/>
        </w:rPr>
        <w:t xml:space="preserve">ведь </w:t>
      </w:r>
      <w:r w:rsidR="00881A54">
        <w:rPr>
          <w:rFonts w:ascii="Times New Roman" w:eastAsia="Calibri" w:hAnsi="Times New Roman" w:cs="Times New Roman"/>
          <w:sz w:val="24"/>
          <w:szCs w:val="24"/>
        </w:rPr>
        <w:t xml:space="preserve">он </w:t>
      </w:r>
      <w:r w:rsidR="00DA64A8" w:rsidRPr="00BC73D2">
        <w:rPr>
          <w:rFonts w:ascii="Times New Roman" w:eastAsia="Calibri" w:hAnsi="Times New Roman" w:cs="Times New Roman"/>
          <w:sz w:val="24"/>
          <w:szCs w:val="24"/>
        </w:rPr>
        <w:t>является восточным «форпостом» АЗРФ в Тихоокеанской Арктике и выходит на зону Берингова пролива и транграничных связей с таким «мощным» соседом России как США.</w:t>
      </w:r>
      <w:r w:rsidR="00881A54">
        <w:rPr>
          <w:rFonts w:ascii="Times New Roman" w:eastAsia="Calibri" w:hAnsi="Times New Roman" w:cs="Times New Roman"/>
          <w:sz w:val="24"/>
          <w:szCs w:val="24"/>
        </w:rPr>
        <w:t xml:space="preserve"> Само его природно-географическое положение уже диктует особые приемы и методы государственного регулирования, что связано с решением ряда серьезнейщих геоэкологических, геоэкономических и геополитических проблем</w:t>
      </w:r>
      <w:r w:rsidR="0091471C">
        <w:rPr>
          <w:rFonts w:ascii="Times New Roman" w:eastAsia="Calibri" w:hAnsi="Times New Roman" w:cs="Times New Roman"/>
          <w:sz w:val="24"/>
          <w:szCs w:val="24"/>
        </w:rPr>
        <w:t xml:space="preserve"> [</w:t>
      </w:r>
      <w:r w:rsidR="00FA5E45" w:rsidRPr="00FA5E45">
        <w:rPr>
          <w:rFonts w:ascii="Times New Roman" w:eastAsia="Calibri" w:hAnsi="Times New Roman" w:cs="Times New Roman"/>
          <w:sz w:val="24"/>
          <w:szCs w:val="24"/>
        </w:rPr>
        <w:t>2-6</w:t>
      </w:r>
      <w:r w:rsidR="0091471C">
        <w:rPr>
          <w:rFonts w:ascii="Times New Roman" w:eastAsia="Calibri" w:hAnsi="Times New Roman" w:cs="Times New Roman"/>
          <w:sz w:val="24"/>
          <w:szCs w:val="24"/>
        </w:rPr>
        <w:t>].</w:t>
      </w:r>
    </w:p>
    <w:p w14:paraId="7A648674" w14:textId="77777777" w:rsidR="00545BE8" w:rsidRDefault="00245715" w:rsidP="006D5A45">
      <w:pPr>
        <w:spacing w:after="0" w:line="240" w:lineRule="auto"/>
        <w:ind w:firstLine="709"/>
        <w:jc w:val="both"/>
        <w:rPr>
          <w:rFonts w:ascii="Times New Roman" w:hAnsi="Times New Roman" w:cs="Times New Roman"/>
          <w:sz w:val="24"/>
          <w:szCs w:val="24"/>
        </w:rPr>
      </w:pPr>
      <w:r w:rsidRPr="00245715">
        <w:rPr>
          <w:rFonts w:ascii="Times New Roman" w:hAnsi="Times New Roman" w:cs="Times New Roman"/>
          <w:sz w:val="24"/>
          <w:szCs w:val="24"/>
        </w:rPr>
        <w:lastRenderedPageBreak/>
        <w:t>Не имея</w:t>
      </w:r>
      <w:r>
        <w:rPr>
          <w:rFonts w:ascii="Times New Roman" w:hAnsi="Times New Roman" w:cs="Times New Roman"/>
          <w:sz w:val="24"/>
          <w:szCs w:val="24"/>
        </w:rPr>
        <w:t xml:space="preserve"> достаточно развитой инновационной инфраструктуры, ориентированной на </w:t>
      </w:r>
      <w:r w:rsidR="00545BE8">
        <w:rPr>
          <w:rFonts w:ascii="Times New Roman" w:hAnsi="Times New Roman" w:cs="Times New Roman"/>
          <w:sz w:val="24"/>
          <w:szCs w:val="24"/>
        </w:rPr>
        <w:t xml:space="preserve">современные инновационные преобразования именно в </w:t>
      </w:r>
      <w:r w:rsidR="00545BE8" w:rsidRPr="00545BE8">
        <w:rPr>
          <w:rFonts w:ascii="Times New Roman" w:hAnsi="Times New Roman" w:cs="Times New Roman"/>
          <w:i/>
          <w:iCs/>
          <w:sz w:val="24"/>
          <w:szCs w:val="24"/>
        </w:rPr>
        <w:t xml:space="preserve">комплексном </w:t>
      </w:r>
      <w:r w:rsidRPr="00545BE8">
        <w:rPr>
          <w:rFonts w:ascii="Times New Roman" w:hAnsi="Times New Roman" w:cs="Times New Roman"/>
          <w:i/>
          <w:iCs/>
          <w:sz w:val="24"/>
          <w:szCs w:val="24"/>
        </w:rPr>
        <w:t>регионально</w:t>
      </w:r>
      <w:r w:rsidR="00545BE8" w:rsidRPr="00545BE8">
        <w:rPr>
          <w:rFonts w:ascii="Times New Roman" w:hAnsi="Times New Roman" w:cs="Times New Roman"/>
          <w:i/>
          <w:iCs/>
          <w:sz w:val="24"/>
          <w:szCs w:val="24"/>
        </w:rPr>
        <w:t>м</w:t>
      </w:r>
      <w:r w:rsidRPr="00545BE8">
        <w:rPr>
          <w:rFonts w:ascii="Times New Roman" w:hAnsi="Times New Roman" w:cs="Times New Roman"/>
          <w:i/>
          <w:iCs/>
          <w:sz w:val="24"/>
          <w:szCs w:val="24"/>
        </w:rPr>
        <w:t xml:space="preserve"> развити</w:t>
      </w:r>
      <w:r w:rsidR="00545BE8" w:rsidRPr="00545BE8">
        <w:rPr>
          <w:rFonts w:ascii="Times New Roman" w:hAnsi="Times New Roman" w:cs="Times New Roman"/>
          <w:i/>
          <w:iCs/>
          <w:sz w:val="24"/>
          <w:szCs w:val="24"/>
        </w:rPr>
        <w:t>и</w:t>
      </w:r>
      <w:r>
        <w:rPr>
          <w:rFonts w:ascii="Times New Roman" w:hAnsi="Times New Roman" w:cs="Times New Roman"/>
          <w:sz w:val="24"/>
          <w:szCs w:val="24"/>
        </w:rPr>
        <w:t xml:space="preserve"> этого северо-арктического сектора России, эти районы </w:t>
      </w:r>
      <w:r w:rsidR="00BC73D2" w:rsidRPr="00BC73D2">
        <w:rPr>
          <w:rFonts w:ascii="Times New Roman" w:eastAsia="Calibri" w:hAnsi="Times New Roman" w:cs="Times New Roman"/>
          <w:sz w:val="24"/>
          <w:szCs w:val="24"/>
        </w:rPr>
        <w:t xml:space="preserve">вынуждены мириться с теми отраслевыми инновационными преобразованиями, которые закладываются различными добывающими отраслями в создание </w:t>
      </w:r>
      <w:r w:rsidR="00545BE8">
        <w:rPr>
          <w:rFonts w:ascii="Times New Roman" w:eastAsia="Calibri" w:hAnsi="Times New Roman" w:cs="Times New Roman"/>
          <w:sz w:val="24"/>
          <w:szCs w:val="24"/>
        </w:rPr>
        <w:t xml:space="preserve">здесь </w:t>
      </w:r>
      <w:r w:rsidR="00BC73D2" w:rsidRPr="00BC73D2">
        <w:rPr>
          <w:rFonts w:ascii="Times New Roman" w:eastAsia="Calibri" w:hAnsi="Times New Roman" w:cs="Times New Roman"/>
          <w:sz w:val="24"/>
          <w:szCs w:val="24"/>
        </w:rPr>
        <w:t>их предприятий. Это значит, что инновационные модернизации в удаленных районах АЗРФ напрямую зависят от отраслевой производственной деятельности, т.е. практически отданы на откуп добывающим и другим отраслям производственной сферы.</w:t>
      </w:r>
    </w:p>
    <w:p w14:paraId="550CB453" w14:textId="4CD4B4E4" w:rsidR="00BC73D2" w:rsidRDefault="00BC73D2" w:rsidP="006D5A45">
      <w:pPr>
        <w:spacing w:after="0" w:line="240" w:lineRule="auto"/>
        <w:ind w:firstLine="709"/>
        <w:jc w:val="both"/>
        <w:rPr>
          <w:rFonts w:ascii="Times New Roman" w:eastAsia="Calibri" w:hAnsi="Times New Roman" w:cs="Times New Roman"/>
          <w:sz w:val="24"/>
          <w:szCs w:val="24"/>
        </w:rPr>
      </w:pPr>
      <w:r w:rsidRPr="00BC73D2">
        <w:rPr>
          <w:rFonts w:ascii="Times New Roman" w:eastAsia="Calibri" w:hAnsi="Times New Roman" w:cs="Times New Roman"/>
          <w:sz w:val="24"/>
          <w:szCs w:val="24"/>
        </w:rPr>
        <w:t xml:space="preserve">Но, например, если критически посмотреть на те отраслевые инновационные преобразования, которые используются в развитии добывающей промышленности и в развитии ряда вспомогательных отраслей в опорных зонах и территориях опережающего развития (ТОР) Дальневосточной Арктики, то становиться понятно, что они все-таки не являются технико-технологическими и организационными новшествами в данных отраслях самого передового мирового инновационного уровня. Скорее всего, эти отрасли, испытывая во внедрении инноваций в своей сфере в целом по стране ряд финансовых и организационных трудностей, что касается удаленных районов Арктики, видимо, стараются съэкономить на внедрении сверх-современных и дорогих инновационных технологий в развитие предприятий в этих районах. Если ситуация такова, то  это весьма негативно скажется и сегодня, и тем более завтра, на уровне развития регионального хозяйства и жизнеобеспечения в целом в таких регионах. </w:t>
      </w:r>
    </w:p>
    <w:p w14:paraId="73887E0D" w14:textId="77777777" w:rsidR="0091471C" w:rsidRPr="0091471C" w:rsidRDefault="0091471C" w:rsidP="006D5A45">
      <w:pPr>
        <w:spacing w:after="0" w:line="240" w:lineRule="auto"/>
        <w:ind w:firstLine="709"/>
        <w:jc w:val="both"/>
        <w:rPr>
          <w:rFonts w:ascii="Times New Roman" w:eastAsia="Calibri" w:hAnsi="Times New Roman" w:cs="Times New Roman"/>
          <w:sz w:val="24"/>
          <w:szCs w:val="24"/>
        </w:rPr>
      </w:pPr>
      <w:r w:rsidRPr="0091471C">
        <w:rPr>
          <w:rFonts w:ascii="Times New Roman" w:eastAsia="Calibri" w:hAnsi="Times New Roman" w:cs="Times New Roman"/>
          <w:sz w:val="24"/>
          <w:szCs w:val="24"/>
        </w:rPr>
        <w:t xml:space="preserve">Конечно, подобные ситуации нужно устранять, в т.ч. и на уровне таких территорий, находящихся на первичных стадиях освоения природных ресурсов и социального развития. Что касается этих регионов, то здесь должна быть существенно повышена роль такого института развития, как региональная инновационная инфраструктура, которая должна быть способна повысить эффективность решения ряда критичных для данных регионов хозяйственных проблем. Среди этих проблем – слабость производственной и социальной инфраструктуры, недостаточность развития механизмов контроля поддержки и стимулирования инноваций, малого и среднего бизнеса, неэффективность комплексного использования добываемых ресурсов и получения добавочной стоимости, отсутствие заметного прогресса в развитии высокотехнологических производств и процессов не только в отраслях специализации, но и во вспомогательных и обслуживающих отраслях, сохранение серьезных региональных диспропорций, недостаточный уровень профессиональности кадров в области инновационной политики и др. Действующая в настоящее время инновационная инфраструктура в этих районах скорее всего не выполняет своей главной функции по обеспечению бесперебойного и эффективного функционирования полного цикла инновационных цепочек в системе тесно взаимосвязанных видов деятельности в регионе, причем не только производственных, но и жизнеобеспечивающих. </w:t>
      </w:r>
    </w:p>
    <w:p w14:paraId="5658BC73" w14:textId="77777777" w:rsidR="0091471C" w:rsidRPr="0091471C" w:rsidRDefault="0091471C" w:rsidP="006D5A45">
      <w:pPr>
        <w:spacing w:after="0" w:line="240" w:lineRule="auto"/>
        <w:ind w:firstLine="709"/>
        <w:jc w:val="both"/>
        <w:rPr>
          <w:rFonts w:ascii="Times New Roman" w:eastAsia="Calibri" w:hAnsi="Times New Roman" w:cs="Times New Roman"/>
          <w:sz w:val="24"/>
          <w:szCs w:val="24"/>
        </w:rPr>
      </w:pPr>
      <w:r w:rsidRPr="0091471C">
        <w:rPr>
          <w:rFonts w:ascii="Times New Roman" w:eastAsia="Calibri" w:hAnsi="Times New Roman" w:cs="Times New Roman"/>
          <w:sz w:val="24"/>
          <w:szCs w:val="24"/>
        </w:rPr>
        <w:t>К этому добавляются и такие слабости региональной инновационной инфраструктуры как недостаточность бюджетного финансирования и отсутствие жесткого и постоянного  административного контроля за выполнением элементами инфраструктуры своих функциональных обязанностей.</w:t>
      </w:r>
    </w:p>
    <w:p w14:paraId="25425EC5" w14:textId="0FE4CED2" w:rsidR="0091471C" w:rsidRPr="0091471C" w:rsidRDefault="0091471C" w:rsidP="006D5A45">
      <w:pPr>
        <w:spacing w:after="0" w:line="240" w:lineRule="auto"/>
        <w:ind w:firstLine="709"/>
        <w:jc w:val="both"/>
        <w:rPr>
          <w:rFonts w:ascii="Times New Roman" w:eastAsia="Calibri" w:hAnsi="Times New Roman" w:cs="Times New Roman"/>
          <w:sz w:val="24"/>
          <w:szCs w:val="24"/>
        </w:rPr>
      </w:pPr>
      <w:r w:rsidRPr="0091471C">
        <w:rPr>
          <w:rFonts w:ascii="Times New Roman" w:eastAsia="Calibri" w:hAnsi="Times New Roman" w:cs="Times New Roman"/>
          <w:sz w:val="24"/>
          <w:szCs w:val="24"/>
        </w:rPr>
        <w:t>К сожалению, это касается развития инновационной инфраструктуры и развития ее институтов не только в районах Дальневосточной Арктики, но и всей Арктической зоне России. В этом плане некоторые авторы отмечают довольно низкий уровень</w:t>
      </w:r>
      <w:r w:rsidRPr="0091471C">
        <w:rPr>
          <w:rFonts w:ascii="Times New Roman" w:eastAsia="Calibri" w:hAnsi="Times New Roman" w:cs="Times New Roman"/>
          <w:bCs/>
          <w:sz w:val="24"/>
          <w:szCs w:val="24"/>
        </w:rPr>
        <w:t xml:space="preserve"> развития научного и инновационного потенциала арктических субъектов Российской Федерации и их малую роль в социально-экономическом развитии всего региона в целом по сравнению со средним уровнем по стране [</w:t>
      </w:r>
      <w:r w:rsidR="00FA5E45" w:rsidRPr="00FA5E45">
        <w:rPr>
          <w:rFonts w:ascii="Times New Roman" w:eastAsia="Calibri" w:hAnsi="Times New Roman" w:cs="Times New Roman"/>
          <w:bCs/>
          <w:sz w:val="24"/>
          <w:szCs w:val="24"/>
        </w:rPr>
        <w:t>1</w:t>
      </w:r>
      <w:r w:rsidRPr="0091471C">
        <w:rPr>
          <w:rFonts w:ascii="Times New Roman" w:eastAsia="Calibri" w:hAnsi="Times New Roman" w:cs="Times New Roman"/>
          <w:bCs/>
          <w:sz w:val="24"/>
          <w:szCs w:val="24"/>
        </w:rPr>
        <w:t>].</w:t>
      </w:r>
    </w:p>
    <w:p w14:paraId="616D55D7" w14:textId="65493A58" w:rsidR="006D5A45" w:rsidRDefault="0091471C" w:rsidP="006D5A45">
      <w:pPr>
        <w:spacing w:after="0" w:line="240" w:lineRule="auto"/>
        <w:ind w:firstLine="709"/>
        <w:jc w:val="both"/>
        <w:rPr>
          <w:rFonts w:ascii="Times New Roman" w:eastAsia="Calibri" w:hAnsi="Times New Roman" w:cs="Times New Roman"/>
          <w:sz w:val="24"/>
          <w:szCs w:val="24"/>
        </w:rPr>
      </w:pPr>
      <w:r w:rsidRPr="0091471C">
        <w:rPr>
          <w:rFonts w:ascii="Times New Roman" w:eastAsia="Calibri" w:hAnsi="Times New Roman" w:cs="Times New Roman"/>
          <w:sz w:val="24"/>
          <w:szCs w:val="24"/>
        </w:rPr>
        <w:t>Если говорить о полном жизненном цикле инновационных преобразований в  удаленных районах Арктики, то по смыслу и целям региональных инновационных трансформаций фазы этого цикла должны быть представлены в следующем виде</w:t>
      </w:r>
      <w:r>
        <w:rPr>
          <w:rFonts w:ascii="Times New Roman" w:eastAsia="Calibri" w:hAnsi="Times New Roman" w:cs="Times New Roman"/>
          <w:sz w:val="24"/>
          <w:szCs w:val="24"/>
        </w:rPr>
        <w:t xml:space="preserve">: </w:t>
      </w:r>
      <w:r w:rsidR="006D5A45" w:rsidRPr="006D5A45">
        <w:rPr>
          <w:rFonts w:ascii="Times New Roman" w:eastAsia="Calibri" w:hAnsi="Times New Roman" w:cs="Times New Roman"/>
          <w:i/>
          <w:iCs/>
          <w:sz w:val="24"/>
          <w:szCs w:val="24"/>
        </w:rPr>
        <w:t xml:space="preserve">Изучение внешних и внутренних источников инноваций – Отбор инноваций в соответствии с </w:t>
      </w:r>
      <w:r w:rsidR="006D5A45" w:rsidRPr="006D5A45">
        <w:rPr>
          <w:rFonts w:ascii="Times New Roman" w:eastAsia="Calibri" w:hAnsi="Times New Roman" w:cs="Times New Roman"/>
          <w:i/>
          <w:iCs/>
          <w:sz w:val="24"/>
          <w:szCs w:val="24"/>
        </w:rPr>
        <w:lastRenderedPageBreak/>
        <w:t>потребностями региона – Адаптация инноваций к сферам хозяйственной и социальной жизни – Контроль внедрения инноваций – Мониторинг использования инноваций.</w:t>
      </w:r>
      <w:r w:rsidR="006D5A45" w:rsidRPr="006D5A45">
        <w:rPr>
          <w:rFonts w:ascii="Times New Roman" w:eastAsia="Calibri" w:hAnsi="Times New Roman" w:cs="Times New Roman"/>
          <w:sz w:val="24"/>
          <w:szCs w:val="24"/>
        </w:rPr>
        <w:t xml:space="preserve"> Затем они снова повторяются в рамках следующего инвестиционного цикла.</w:t>
      </w:r>
    </w:p>
    <w:p w14:paraId="72EF4E20" w14:textId="77777777" w:rsidR="006D5A45" w:rsidRPr="006D5A45" w:rsidRDefault="006D5A45" w:rsidP="006D5A45">
      <w:pPr>
        <w:spacing w:after="0" w:line="240" w:lineRule="auto"/>
        <w:ind w:firstLine="709"/>
        <w:jc w:val="both"/>
        <w:rPr>
          <w:rFonts w:ascii="Times New Roman" w:eastAsia="Calibri" w:hAnsi="Times New Roman" w:cs="Times New Roman"/>
          <w:i/>
          <w:iCs/>
          <w:sz w:val="24"/>
          <w:szCs w:val="24"/>
        </w:rPr>
      </w:pPr>
      <w:r w:rsidRPr="006D5A45">
        <w:rPr>
          <w:rFonts w:ascii="Times New Roman" w:eastAsia="Calibri" w:hAnsi="Times New Roman" w:cs="Times New Roman"/>
          <w:sz w:val="24"/>
          <w:szCs w:val="24"/>
        </w:rPr>
        <w:t xml:space="preserve">Основные инновационные сферы, которые должны быть под постоянным контролем инновационных структур региона, должны включать следующие элементы: </w:t>
      </w:r>
      <w:r w:rsidRPr="006D5A45">
        <w:rPr>
          <w:rFonts w:ascii="Times New Roman" w:eastAsia="Calibri" w:hAnsi="Times New Roman" w:cs="Times New Roman"/>
          <w:i/>
          <w:iCs/>
          <w:sz w:val="24"/>
          <w:szCs w:val="24"/>
        </w:rPr>
        <w:t xml:space="preserve">Природа и природно-экологическая среда; Человек как индивид, его физическое здоровье и первичные социальные потребности; Общество, экономика и сфера обеспечения жизнедеятельности в регионе. </w:t>
      </w:r>
    </w:p>
    <w:p w14:paraId="61951457" w14:textId="77777777" w:rsidR="006D5A45" w:rsidRPr="006D5A45" w:rsidRDefault="006D5A45" w:rsidP="006D5A45">
      <w:pPr>
        <w:spacing w:after="0" w:line="240" w:lineRule="auto"/>
        <w:ind w:firstLine="709"/>
        <w:jc w:val="both"/>
        <w:rPr>
          <w:rFonts w:ascii="Times New Roman" w:eastAsia="Calibri" w:hAnsi="Times New Roman" w:cs="Times New Roman"/>
          <w:sz w:val="24"/>
          <w:szCs w:val="24"/>
        </w:rPr>
      </w:pPr>
      <w:r w:rsidRPr="006D5A45">
        <w:rPr>
          <w:rFonts w:ascii="Times New Roman" w:eastAsia="Calibri" w:hAnsi="Times New Roman" w:cs="Times New Roman"/>
          <w:sz w:val="24"/>
          <w:szCs w:val="24"/>
        </w:rPr>
        <w:t xml:space="preserve">В данном случае главное заключается в том, чтобы обеспечить планомерное и сбалансированное развитие всех основных составляющих процесса освоения данных регионов, а именно: рациональное использование природных ресурсов территории в интересах страны, включая экологический мониторинг; поддержка здорового физического состояния и образа жизни каждого человека и его адаптации к специфическим климатическим условиям проживания; гармоничное формирование социальной сферы без ущерба потребностям населения в социальной обеспеченности, и конечно же, комплексное и эффективное развитие экономики и связанное с ним формирование общественной социально-экономической сферы. Таким образом, здесь должна быть соблюдена основная парадигма циклического развития и воспроизводства человеческого сообщества, базирующаяся на сбалансированном коэвалюционном функционировании известной «триады» - ПРИРОДА, ЧЕЛОВЕК и ОБЩЕСТВО.        </w:t>
      </w:r>
    </w:p>
    <w:p w14:paraId="2E88D186" w14:textId="77777777" w:rsidR="00F53E07" w:rsidRPr="00F53E07" w:rsidRDefault="00F53E07" w:rsidP="00F53E07">
      <w:pPr>
        <w:autoSpaceDE w:val="0"/>
        <w:autoSpaceDN w:val="0"/>
        <w:adjustRightInd w:val="0"/>
        <w:spacing w:after="0" w:line="240" w:lineRule="auto"/>
        <w:ind w:firstLine="709"/>
        <w:jc w:val="both"/>
        <w:rPr>
          <w:rFonts w:ascii="Times New Roman" w:eastAsia="Calibri" w:hAnsi="Times New Roman" w:cs="Times New Roman"/>
          <w:sz w:val="24"/>
          <w:szCs w:val="24"/>
        </w:rPr>
      </w:pPr>
      <w:r w:rsidRPr="00F53E07">
        <w:rPr>
          <w:rFonts w:ascii="Times New Roman" w:eastAsia="Calibri" w:hAnsi="Times New Roman" w:cs="Times New Roman"/>
          <w:sz w:val="24"/>
          <w:szCs w:val="24"/>
          <w:lang w:eastAsia="ru-RU"/>
        </w:rPr>
        <w:t xml:space="preserve">Если посмотреть данные недавно созданного </w:t>
      </w:r>
      <w:bookmarkStart w:id="0" w:name="_Hlk10043784"/>
      <w:r w:rsidRPr="00F53E07">
        <w:rPr>
          <w:rFonts w:ascii="Times New Roman" w:eastAsia="Calibri" w:hAnsi="Times New Roman" w:cs="Times New Roman"/>
          <w:sz w:val="24"/>
          <w:szCs w:val="24"/>
        </w:rPr>
        <w:t xml:space="preserve">в Минобрнауке РФ </w:t>
      </w:r>
      <w:bookmarkStart w:id="1" w:name="_Hlk10045788"/>
      <w:r w:rsidRPr="00F53E07">
        <w:rPr>
          <w:rFonts w:ascii="Times New Roman" w:eastAsia="Calibri" w:hAnsi="Times New Roman" w:cs="Times New Roman"/>
          <w:sz w:val="24"/>
          <w:szCs w:val="24"/>
        </w:rPr>
        <w:t>портала «</w:t>
      </w:r>
      <w:r w:rsidRPr="00F53E07">
        <w:rPr>
          <w:rFonts w:ascii="Calibri" w:eastAsia="Calibri" w:hAnsi="Calibri" w:cs="Times New Roman"/>
        </w:rPr>
        <w:fldChar w:fldCharType="begin"/>
      </w:r>
      <w:r w:rsidRPr="00F53E07">
        <w:rPr>
          <w:rFonts w:ascii="Calibri" w:eastAsia="Calibri" w:hAnsi="Calibri" w:cs="Times New Roman"/>
        </w:rPr>
        <w:instrText xml:space="preserve"> HYPERLINK "http://www.miiris.ru/" \o "На главную" </w:instrText>
      </w:r>
      <w:r w:rsidRPr="00F53E07">
        <w:rPr>
          <w:rFonts w:ascii="Calibri" w:eastAsia="Calibri" w:hAnsi="Calibri" w:cs="Times New Roman"/>
        </w:rPr>
        <w:fldChar w:fldCharType="separate"/>
      </w:r>
      <w:r w:rsidRPr="00F53E07">
        <w:rPr>
          <w:rFonts w:ascii="Times New Roman" w:eastAsia="Calibri" w:hAnsi="Times New Roman" w:cs="Times New Roman"/>
          <w:sz w:val="24"/>
          <w:szCs w:val="24"/>
        </w:rPr>
        <w:t>Национальный центр по мониторингу инновационной инфраструктуры научно-технической деятельности и региональных инновационных систем (НИАЦ МИИРИС)</w:t>
      </w:r>
      <w:r w:rsidRPr="00F53E07">
        <w:rPr>
          <w:rFonts w:ascii="Times New Roman" w:eastAsia="Calibri" w:hAnsi="Times New Roman" w:cs="Times New Roman"/>
          <w:sz w:val="24"/>
          <w:szCs w:val="24"/>
        </w:rPr>
        <w:fldChar w:fldCharType="end"/>
      </w:r>
      <w:r w:rsidRPr="00F53E07">
        <w:rPr>
          <w:rFonts w:ascii="Times New Roman" w:eastAsia="Calibri" w:hAnsi="Times New Roman" w:cs="Times New Roman"/>
          <w:sz w:val="24"/>
          <w:szCs w:val="24"/>
        </w:rPr>
        <w:t>»</w:t>
      </w:r>
      <w:bookmarkEnd w:id="0"/>
      <w:bookmarkEnd w:id="1"/>
      <w:r w:rsidRPr="00F53E07">
        <w:rPr>
          <w:rFonts w:ascii="Times New Roman" w:eastAsia="Calibri" w:hAnsi="Times New Roman" w:cs="Times New Roman"/>
          <w:sz w:val="24"/>
          <w:szCs w:val="24"/>
          <w:vertAlign w:val="superscript"/>
        </w:rPr>
        <w:footnoteReference w:id="2"/>
      </w:r>
      <w:r w:rsidRPr="00F53E07">
        <w:rPr>
          <w:rFonts w:ascii="Times New Roman" w:eastAsia="Calibri" w:hAnsi="Times New Roman" w:cs="Times New Roman"/>
          <w:sz w:val="24"/>
          <w:szCs w:val="24"/>
        </w:rPr>
        <w:t xml:space="preserve">, то видно, что на фоне весьма впечатляющей картины в целом по стране данные по арктическим районам Дальнего Востока – тринадцати улусам Республики Саха (Якутия) и Чукотскому автономному округу выглядят весьма скромно. Т.е. практически на данных территориях нет более-менее существенных внутренних источников инновационных модификаций и экспертно-аналитических структур. </w:t>
      </w:r>
    </w:p>
    <w:p w14:paraId="51DAD6F3" w14:textId="53DDFD42" w:rsidR="00F53E07" w:rsidRPr="00F53E07" w:rsidRDefault="00F53E07" w:rsidP="00F53E07">
      <w:pPr>
        <w:autoSpaceDE w:val="0"/>
        <w:autoSpaceDN w:val="0"/>
        <w:adjustRightInd w:val="0"/>
        <w:spacing w:after="0" w:line="240" w:lineRule="auto"/>
        <w:ind w:firstLine="709"/>
        <w:jc w:val="both"/>
        <w:rPr>
          <w:rFonts w:ascii="Times New Roman" w:eastAsia="Calibri" w:hAnsi="Times New Roman" w:cs="Times New Roman"/>
          <w:sz w:val="24"/>
          <w:szCs w:val="24"/>
        </w:rPr>
      </w:pPr>
      <w:r w:rsidRPr="00F53E07">
        <w:rPr>
          <w:rFonts w:ascii="Times New Roman" w:eastAsia="Calibri" w:hAnsi="Times New Roman" w:cs="Times New Roman"/>
          <w:sz w:val="24"/>
          <w:szCs w:val="24"/>
        </w:rPr>
        <w:t xml:space="preserve">Ближайшие центры внешних инновационных преобразований для данных территорий находятся в г. Якутске, в котором </w:t>
      </w:r>
      <w:r w:rsidRPr="00F53E07">
        <w:rPr>
          <w:rFonts w:ascii="Times New Roman" w:eastAsia="Times New Roman" w:hAnsi="Times New Roman" w:cs="Times New Roman"/>
          <w:sz w:val="24"/>
          <w:szCs w:val="24"/>
          <w:lang w:eastAsia="ru-RU"/>
        </w:rPr>
        <w:t xml:space="preserve">функционирует довольно много различных центров внедрения инноваций и новых технологий. Но  оставляя в стороне чисто отраслевые центры и центры общего пользования для предпринимателей в инновационной деятельности, имеющие в основном ведомственный характер, обращают на себя внимание те центры, которые могут иметь отношение к комплексным и взаимосвязанным региональным оценкам. Именно в их рамках есть возможность реализовывать в полной мере те </w:t>
      </w:r>
      <w:r w:rsidRPr="00F53E07">
        <w:rPr>
          <w:rFonts w:ascii="Times New Roman" w:eastAsia="Calibri" w:hAnsi="Times New Roman" w:cs="Times New Roman"/>
          <w:sz w:val="24"/>
          <w:szCs w:val="24"/>
        </w:rPr>
        <w:t xml:space="preserve">фазы жизненного цикла инновационных преобразований в удаленных арктических районах и держать под постоянным контролем те основные тесно взаимосвязанные инновационные сферы региона, которые  были представлены </w:t>
      </w:r>
      <w:r w:rsidR="00FA5E45">
        <w:rPr>
          <w:rFonts w:ascii="Times New Roman" w:eastAsia="Calibri" w:hAnsi="Times New Roman" w:cs="Times New Roman"/>
          <w:sz w:val="24"/>
          <w:szCs w:val="24"/>
        </w:rPr>
        <w:t>выше</w:t>
      </w:r>
      <w:bookmarkStart w:id="3" w:name="_GoBack"/>
      <w:bookmarkEnd w:id="3"/>
      <w:r w:rsidRPr="00F53E07">
        <w:rPr>
          <w:rFonts w:ascii="Times New Roman" w:eastAsia="Calibri" w:hAnsi="Times New Roman" w:cs="Times New Roman"/>
          <w:sz w:val="24"/>
          <w:szCs w:val="24"/>
        </w:rPr>
        <w:t>.</w:t>
      </w:r>
    </w:p>
    <w:p w14:paraId="5374F6E0" w14:textId="77777777" w:rsidR="00F53E07" w:rsidRPr="00F53E07" w:rsidRDefault="00F53E07" w:rsidP="00F53E07">
      <w:pPr>
        <w:spacing w:after="0" w:line="240" w:lineRule="auto"/>
        <w:ind w:firstLine="709"/>
        <w:jc w:val="both"/>
        <w:rPr>
          <w:rFonts w:ascii="Times New Roman" w:eastAsia="Calibri" w:hAnsi="Times New Roman" w:cs="Times New Roman"/>
          <w:sz w:val="24"/>
          <w:szCs w:val="24"/>
        </w:rPr>
      </w:pPr>
      <w:r w:rsidRPr="00F53E07">
        <w:rPr>
          <w:rFonts w:ascii="Times New Roman" w:eastAsia="Times New Roman" w:hAnsi="Times New Roman" w:cs="Times New Roman"/>
          <w:sz w:val="24"/>
          <w:szCs w:val="24"/>
          <w:lang w:eastAsia="ru-RU"/>
        </w:rPr>
        <w:t xml:space="preserve">Это две организации - </w:t>
      </w:r>
      <w:bookmarkStart w:id="4" w:name="_Hlk521576378"/>
      <w:r w:rsidRPr="00F53E07">
        <w:rPr>
          <w:rFonts w:ascii="Times New Roman" w:eastAsia="Times New Roman" w:hAnsi="Times New Roman" w:cs="Times New Roman"/>
          <w:sz w:val="24"/>
          <w:szCs w:val="24"/>
          <w:lang w:eastAsia="ru-RU"/>
        </w:rPr>
        <w:t>Арктический инновационный центр Северо-Восточного федерального унивеситета (СВФУ) им. М.К. Аммосова</w:t>
      </w:r>
      <w:r w:rsidRPr="00F53E07">
        <w:rPr>
          <w:rFonts w:ascii="Times New Roman" w:eastAsia="Times New Roman" w:hAnsi="Times New Roman" w:cs="Times New Roman"/>
          <w:sz w:val="24"/>
          <w:szCs w:val="24"/>
          <w:vertAlign w:val="superscript"/>
          <w:lang w:eastAsia="ru-RU"/>
        </w:rPr>
        <w:footnoteReference w:id="3"/>
      </w:r>
      <w:bookmarkEnd w:id="4"/>
      <w:r w:rsidRPr="00F53E07">
        <w:rPr>
          <w:rFonts w:ascii="Times New Roman" w:eastAsia="Times New Roman" w:hAnsi="Times New Roman" w:cs="Times New Roman"/>
          <w:sz w:val="24"/>
          <w:szCs w:val="24"/>
          <w:lang w:eastAsia="ru-RU"/>
        </w:rPr>
        <w:t xml:space="preserve"> и </w:t>
      </w:r>
      <w:bookmarkStart w:id="5" w:name="_Hlk521577650"/>
      <w:r w:rsidRPr="00F53E07">
        <w:rPr>
          <w:rFonts w:ascii="Times New Roman" w:eastAsia="Times New Roman" w:hAnsi="Times New Roman" w:cs="Times New Roman"/>
          <w:sz w:val="24"/>
          <w:szCs w:val="24"/>
          <w:lang w:eastAsia="ru-RU"/>
        </w:rPr>
        <w:t>Центр внедрения инновационных технологий АН РС (Я)</w:t>
      </w:r>
      <w:r w:rsidRPr="00F53E07">
        <w:rPr>
          <w:rFonts w:ascii="Times New Roman" w:eastAsia="Times New Roman" w:hAnsi="Times New Roman" w:cs="Times New Roman"/>
          <w:sz w:val="24"/>
          <w:szCs w:val="24"/>
          <w:vertAlign w:val="superscript"/>
          <w:lang w:eastAsia="ru-RU"/>
        </w:rPr>
        <w:footnoteReference w:id="4"/>
      </w:r>
      <w:r w:rsidRPr="00F53E07">
        <w:rPr>
          <w:rFonts w:ascii="Times New Roman" w:eastAsia="Times New Roman" w:hAnsi="Times New Roman" w:cs="Times New Roman"/>
          <w:sz w:val="24"/>
          <w:szCs w:val="24"/>
          <w:lang w:eastAsia="ru-RU"/>
        </w:rPr>
        <w:t xml:space="preserve">. Их миссии вполне соответствуют тем задачам, которые стоят перед высокоширотными арктическими районами по изучению передового опыта инновационных преобразований, предлагаемых к реализации как в научных структурах, расположенных  за пределами региона, так и в его собственных научно-прикладных </w:t>
      </w:r>
      <w:r w:rsidRPr="00F53E07">
        <w:rPr>
          <w:rFonts w:ascii="Times New Roman" w:eastAsia="Times New Roman" w:hAnsi="Times New Roman" w:cs="Times New Roman"/>
          <w:sz w:val="24"/>
          <w:szCs w:val="24"/>
          <w:lang w:eastAsia="ru-RU"/>
        </w:rPr>
        <w:lastRenderedPageBreak/>
        <w:t xml:space="preserve">организациях, а также тех предложений, которые возникают в различного рода инновационных бизнес-инкубаторах, технопарках, кластерах, отраслевых центрах поддержки новых технологий и инноваций и др.  </w:t>
      </w:r>
    </w:p>
    <w:bookmarkEnd w:id="5"/>
    <w:p w14:paraId="492FDDF8" w14:textId="77777777" w:rsidR="00F53E07" w:rsidRPr="00F53E07" w:rsidRDefault="00F53E07" w:rsidP="00F53E07">
      <w:pPr>
        <w:spacing w:after="0" w:line="240" w:lineRule="auto"/>
        <w:ind w:firstLine="709"/>
        <w:jc w:val="both"/>
        <w:rPr>
          <w:rFonts w:ascii="Times New Roman" w:eastAsia="Times New Roman" w:hAnsi="Times New Roman" w:cs="Times New Roman"/>
          <w:sz w:val="24"/>
          <w:szCs w:val="24"/>
          <w:lang w:eastAsia="ru-RU"/>
        </w:rPr>
      </w:pPr>
      <w:r w:rsidRPr="00F53E07">
        <w:rPr>
          <w:rFonts w:ascii="Times New Roman" w:eastAsia="Times New Roman" w:hAnsi="Times New Roman" w:cs="Times New Roman"/>
          <w:sz w:val="24"/>
          <w:szCs w:val="24"/>
          <w:lang w:eastAsia="ru-RU"/>
        </w:rPr>
        <w:t xml:space="preserve">В связи с тем, что состав инновационной инфраструктуры в Республике Саха (Якутия) выглядит гораздо более внушительно по сравнению с Чукотским автономным округом, если говорить в целом о арктическом регионе  Дальнего Востока, возникает предложение по созданию единого </w:t>
      </w:r>
      <w:r w:rsidRPr="00F53E07">
        <w:rPr>
          <w:rFonts w:ascii="Times New Roman" w:eastAsia="Times New Roman" w:hAnsi="Times New Roman" w:cs="Times New Roman"/>
          <w:i/>
          <w:sz w:val="24"/>
          <w:szCs w:val="24"/>
          <w:lang w:eastAsia="ru-RU"/>
        </w:rPr>
        <w:t>Межрегионального инновационно-технологический центра (МИТЦ)</w:t>
      </w:r>
      <w:r w:rsidRPr="00F53E07">
        <w:rPr>
          <w:rFonts w:ascii="Times New Roman" w:eastAsia="Times New Roman" w:hAnsi="Times New Roman" w:cs="Times New Roman"/>
          <w:sz w:val="24"/>
          <w:szCs w:val="24"/>
          <w:lang w:eastAsia="ru-RU"/>
        </w:rPr>
        <w:t xml:space="preserve">, базирующегося в основном на созданной и достаточно развитой системе инновационной инфраструктуры РС (Я) с основной базой в Якутске и с филиалом в Анадыре. </w:t>
      </w:r>
    </w:p>
    <w:p w14:paraId="4C6350D4" w14:textId="77777777" w:rsidR="00F53E07" w:rsidRPr="00F53E07" w:rsidRDefault="00F53E07" w:rsidP="00F53E07">
      <w:pPr>
        <w:spacing w:after="200" w:line="240" w:lineRule="auto"/>
        <w:ind w:firstLine="709"/>
        <w:jc w:val="both"/>
        <w:rPr>
          <w:rFonts w:ascii="Times New Roman" w:eastAsia="Calibri" w:hAnsi="Times New Roman" w:cs="Times New Roman"/>
          <w:sz w:val="24"/>
          <w:szCs w:val="24"/>
        </w:rPr>
      </w:pPr>
      <w:r w:rsidRPr="00F53E07">
        <w:rPr>
          <w:rFonts w:ascii="Times New Roman" w:eastAsia="Times New Roman" w:hAnsi="Times New Roman" w:cs="Times New Roman"/>
          <w:sz w:val="24"/>
          <w:szCs w:val="24"/>
          <w:lang w:eastAsia="ru-RU"/>
        </w:rPr>
        <w:t xml:space="preserve">В этой связи инновационная инфраструктура региона в виде </w:t>
      </w:r>
      <w:r w:rsidRPr="00F53E07">
        <w:rPr>
          <w:rFonts w:ascii="Times New Roman" w:eastAsia="Calibri" w:hAnsi="Times New Roman" w:cs="Times New Roman"/>
          <w:sz w:val="24"/>
          <w:szCs w:val="24"/>
        </w:rPr>
        <w:t>Межрегионального инновационно-технологического центра (МИТЦ) с основной базой в Якутске и филиалом в Анадыре может быть представлена в следующем виде (Рис. 1):</w:t>
      </w:r>
      <w:r w:rsidRPr="00F53E07">
        <w:rPr>
          <w:rFonts w:ascii="Times New Roman" w:eastAsia="Times New Roman" w:hAnsi="Times New Roman" w:cs="Times New Roman"/>
          <w:sz w:val="24"/>
          <w:szCs w:val="24"/>
          <w:lang w:eastAsia="ru-RU"/>
        </w:rPr>
        <w:t xml:space="preserve">    </w:t>
      </w:r>
    </w:p>
    <w:p w14:paraId="1920B7C6" w14:textId="77777777" w:rsidR="00F53E07" w:rsidRPr="00F53E07" w:rsidRDefault="00F53E07" w:rsidP="00F53E07">
      <w:pPr>
        <w:spacing w:after="0" w:line="240" w:lineRule="auto"/>
        <w:ind w:firstLine="709"/>
        <w:jc w:val="both"/>
        <w:rPr>
          <w:rFonts w:ascii="Times New Roman" w:eastAsia="Calibri" w:hAnsi="Times New Roman" w:cs="Times New Roman"/>
          <w:sz w:val="24"/>
          <w:szCs w:val="24"/>
        </w:rPr>
      </w:pPr>
    </w:p>
    <w:p w14:paraId="1736E9D8" w14:textId="77777777" w:rsidR="00F53E07" w:rsidRPr="00F53E07" w:rsidRDefault="00F53E07" w:rsidP="00F53E07">
      <w:pPr>
        <w:spacing w:after="0" w:line="240" w:lineRule="auto"/>
        <w:ind w:firstLine="709"/>
        <w:jc w:val="both"/>
        <w:rPr>
          <w:rFonts w:ascii="Times New Roman" w:eastAsia="Calibri" w:hAnsi="Times New Roman" w:cs="Times New Roman"/>
          <w:sz w:val="24"/>
          <w:szCs w:val="24"/>
        </w:rPr>
      </w:pPr>
      <w:r w:rsidRPr="00F53E07">
        <w:rPr>
          <w:rFonts w:ascii="Calibri" w:eastAsia="Calibri" w:hAnsi="Calibri" w:cs="Times New Roman"/>
          <w:noProof/>
          <w:sz w:val="20"/>
          <w:szCs w:val="20"/>
        </w:rPr>
        <w:drawing>
          <wp:inline distT="0" distB="0" distL="0" distR="0" wp14:anchorId="048816B5" wp14:editId="73DBD57F">
            <wp:extent cx="5486400" cy="3009900"/>
            <wp:effectExtent l="0" t="57150" r="0" b="3810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30B5BED0" w14:textId="77777777" w:rsidR="00F53E07" w:rsidRPr="00F53E07" w:rsidRDefault="00F53E07" w:rsidP="00F53E07">
      <w:pPr>
        <w:spacing w:after="0" w:line="240" w:lineRule="auto"/>
        <w:ind w:firstLine="709"/>
        <w:jc w:val="both"/>
        <w:rPr>
          <w:rFonts w:ascii="Times New Roman" w:eastAsia="Calibri" w:hAnsi="Times New Roman" w:cs="Times New Roman"/>
          <w:sz w:val="24"/>
          <w:szCs w:val="24"/>
        </w:rPr>
      </w:pPr>
    </w:p>
    <w:p w14:paraId="47660602" w14:textId="54DA96C3" w:rsidR="00F53E07" w:rsidRPr="00F53E07" w:rsidRDefault="00F53E07" w:rsidP="001F4E4D">
      <w:pPr>
        <w:spacing w:after="200" w:line="240" w:lineRule="auto"/>
        <w:ind w:firstLine="709"/>
        <w:jc w:val="center"/>
        <w:rPr>
          <w:rFonts w:ascii="Times New Roman" w:eastAsia="Calibri" w:hAnsi="Times New Roman" w:cs="Times New Roman"/>
          <w:sz w:val="24"/>
          <w:szCs w:val="24"/>
        </w:rPr>
      </w:pPr>
      <w:r w:rsidRPr="00F53E07">
        <w:rPr>
          <w:rFonts w:ascii="Times New Roman" w:eastAsia="Calibri" w:hAnsi="Times New Roman" w:cs="Times New Roman"/>
          <w:sz w:val="24"/>
          <w:szCs w:val="24"/>
        </w:rPr>
        <w:t>Рис</w:t>
      </w:r>
      <w:r w:rsidR="001F4E4D">
        <w:rPr>
          <w:rFonts w:ascii="Times New Roman" w:eastAsia="Calibri" w:hAnsi="Times New Roman" w:cs="Times New Roman"/>
          <w:sz w:val="24"/>
          <w:szCs w:val="24"/>
        </w:rPr>
        <w:t>унок</w:t>
      </w:r>
      <w:r w:rsidRPr="00F53E07">
        <w:rPr>
          <w:rFonts w:ascii="Times New Roman" w:eastAsia="Calibri" w:hAnsi="Times New Roman" w:cs="Times New Roman"/>
          <w:sz w:val="24"/>
          <w:szCs w:val="24"/>
        </w:rPr>
        <w:t xml:space="preserve"> 1. Инновационная инфраструктура Дальневосточной Арктики – Межрегиональный инновационно-технологический центр (МИТЦ) с основной базой в Якутске и филиалом в Анадыре</w:t>
      </w:r>
    </w:p>
    <w:p w14:paraId="30014967" w14:textId="77777777" w:rsidR="00F53E07" w:rsidRPr="00F53E07" w:rsidRDefault="00F53E07" w:rsidP="00F53E07">
      <w:pPr>
        <w:spacing w:after="0" w:line="240" w:lineRule="auto"/>
        <w:ind w:firstLine="709"/>
        <w:jc w:val="both"/>
        <w:rPr>
          <w:rFonts w:ascii="Times New Roman" w:eastAsia="Calibri" w:hAnsi="Times New Roman" w:cs="Times New Roman"/>
          <w:sz w:val="24"/>
          <w:szCs w:val="24"/>
        </w:rPr>
      </w:pPr>
      <w:r w:rsidRPr="00F53E07">
        <w:rPr>
          <w:rFonts w:ascii="Times New Roman" w:eastAsia="Calibri" w:hAnsi="Times New Roman" w:cs="Times New Roman"/>
          <w:sz w:val="24"/>
          <w:szCs w:val="24"/>
        </w:rPr>
        <w:t xml:space="preserve">Именно МИТЦ может стать той экспертно-аналитической структурой, которая обеспечит соответствующими изысканиями и внедрением инновационных стратегий и модификаций в природно-хозяйственную деятельность удаленных районов Дальневосточной Арктики в соответствиями с ее тесно сбалансированными сферами на базе инновационных циклов, ориентированных на использование методов и приемов инновационных преобразований на уровне современного технологического уклада. </w:t>
      </w:r>
    </w:p>
    <w:p w14:paraId="3C69C39E" w14:textId="77777777" w:rsidR="00F53E07" w:rsidRPr="00F53E07" w:rsidRDefault="00F53E07" w:rsidP="00F53E07">
      <w:pPr>
        <w:spacing w:after="0" w:line="240" w:lineRule="auto"/>
        <w:ind w:firstLine="709"/>
        <w:jc w:val="both"/>
        <w:rPr>
          <w:rFonts w:ascii="Times New Roman" w:eastAsia="SimSun" w:hAnsi="Times New Roman" w:cs="Times New Roman"/>
          <w:sz w:val="24"/>
          <w:szCs w:val="24"/>
        </w:rPr>
      </w:pPr>
      <w:r w:rsidRPr="00F53E07">
        <w:rPr>
          <w:rFonts w:ascii="Times New Roman" w:eastAsia="Calibri" w:hAnsi="Times New Roman" w:cs="Times New Roman"/>
          <w:sz w:val="24"/>
          <w:szCs w:val="24"/>
        </w:rPr>
        <w:t xml:space="preserve">Ключевыми направлениями деятельности МИТЦ на первых этапах функционирования этого центра, видимо, должны стать: инновации в сфере альтернативных источников энергии для специфических нужд региона; развитие модальных систем речного, морского и дорожного транспорта в части логистического обеспечения потребностей территории; развитие специфической портовой инфраструктуры и вспомогательных видов деятельности в части обеспечения работы Северного морского пути; природо-сберегающие технологии и механизмы экологического контроля в недропользовании, в перерабатывающих отраслях, в агропромышленном комплексе и лесном хозяйстве; контроль в целом за сохранением экологической среды обитания; </w:t>
      </w:r>
      <w:r w:rsidRPr="00F53E07">
        <w:rPr>
          <w:rFonts w:ascii="Times New Roman" w:eastAsia="Calibri" w:hAnsi="Times New Roman" w:cs="Times New Roman"/>
          <w:sz w:val="24"/>
          <w:szCs w:val="24"/>
        </w:rPr>
        <w:lastRenderedPageBreak/>
        <w:t>деятельность в сфере социального обеспечения пришлого населения (питание, здравоохранение, образование, культура и др.); привлечение в инновационную сферу резерва, связанного с деятельностью малых и средних фирм; традиционные и новые специфические формы организации хозяйственной деятельности малочисленных народов Севера и их социального обеспечения и ряд других направлений.</w:t>
      </w:r>
    </w:p>
    <w:p w14:paraId="40825E03" w14:textId="77777777" w:rsidR="00F53E07" w:rsidRPr="00F53E07" w:rsidRDefault="00F53E07" w:rsidP="00F53E07">
      <w:pPr>
        <w:spacing w:after="0" w:line="240" w:lineRule="auto"/>
        <w:ind w:firstLine="709"/>
        <w:jc w:val="both"/>
        <w:rPr>
          <w:rFonts w:ascii="Times New Roman" w:eastAsia="Calibri" w:hAnsi="Times New Roman" w:cs="Times New Roman"/>
          <w:sz w:val="24"/>
          <w:szCs w:val="24"/>
        </w:rPr>
      </w:pPr>
      <w:r w:rsidRPr="00F53E07">
        <w:rPr>
          <w:rFonts w:ascii="Times New Roman" w:eastAsia="Calibri" w:hAnsi="Times New Roman" w:cs="Times New Roman"/>
          <w:sz w:val="24"/>
          <w:szCs w:val="24"/>
        </w:rPr>
        <w:t xml:space="preserve">Отдельное внимание должно быть уделено комплексным проблемам пространственной организации среды жизнеобитания и жизнедеятельности населения Арктической зоны Дальнего Востока и развития адаптированных к данной географической зоне сетевых инфраструктурно-взаимосвязанных систем расселения, опорных моногородов и поселений, формирующихся на базе создания градообразующих предприятий как очаговых центров локализации. </w:t>
      </w:r>
    </w:p>
    <w:p w14:paraId="645D7C38" w14:textId="77777777" w:rsidR="00F53E07" w:rsidRPr="00F53E07" w:rsidRDefault="00F53E07" w:rsidP="00F53E07">
      <w:pPr>
        <w:spacing w:after="0" w:line="240" w:lineRule="auto"/>
        <w:ind w:firstLine="709"/>
        <w:jc w:val="both"/>
        <w:rPr>
          <w:rFonts w:ascii="Times New Roman" w:eastAsia="Calibri" w:hAnsi="Times New Roman" w:cs="Times New Roman"/>
          <w:sz w:val="24"/>
          <w:szCs w:val="24"/>
        </w:rPr>
      </w:pPr>
      <w:r w:rsidRPr="00F53E07">
        <w:rPr>
          <w:rFonts w:ascii="Times New Roman" w:eastAsia="Calibri" w:hAnsi="Times New Roman" w:cs="Times New Roman"/>
          <w:sz w:val="24"/>
          <w:szCs w:val="24"/>
        </w:rPr>
        <w:t>Вообще, главной отличительной особенностью МИТЦ этой зоны должна стать комплексная оценка результатов исследований технического, естественно-научного и гуманитарного направлений в плане возможного их использования в регионе, что позволит создать действительно взаимосвязанное представление о возможностях использования новейших инновационных преобразований во всех сферах этого восточного сектора АЗРФ.</w:t>
      </w:r>
    </w:p>
    <w:p w14:paraId="71735618" w14:textId="77777777" w:rsidR="00F53E07" w:rsidRPr="00F53E07" w:rsidRDefault="00F53E07" w:rsidP="00F53E07">
      <w:pPr>
        <w:spacing w:after="0" w:line="240" w:lineRule="auto"/>
        <w:ind w:firstLine="709"/>
        <w:jc w:val="both"/>
        <w:rPr>
          <w:rFonts w:ascii="Times New Roman" w:eastAsia="Calibri" w:hAnsi="Times New Roman" w:cs="Times New Roman"/>
          <w:sz w:val="24"/>
          <w:szCs w:val="24"/>
        </w:rPr>
      </w:pPr>
      <w:r w:rsidRPr="00F53E07">
        <w:rPr>
          <w:rFonts w:ascii="Times New Roman" w:eastAsia="Calibri" w:hAnsi="Times New Roman" w:cs="Times New Roman"/>
          <w:sz w:val="24"/>
          <w:szCs w:val="24"/>
        </w:rPr>
        <w:t>Исполнение этих весьма сложных функций МИТЦ требует высочайшей квалификации его сотрудников, которые одновременно должны быть компетентны и в научных областях инновационных преобразований мирового и национального уровня, и в конкретной практической деятельности подконтрольного им региона в области природно-хозяйственного и социального развития. Именно поэтому предполагается, как отмечено на Рис. 1, использование в работе МИТЦ научных кадров исследовательских подразделений Академии наук РС (Я) и СВФУ в Якутске, которые в настоящее время уже участвуют в работе своих ведомственных инновационных центров. Но эти центры действуют сейчас довольно разрозненно, они не объединены в единое подразделение не только организационно, но и в предметной области, сосредоточены в основном на проблемах Якутии, не охватывают весьма схожие проблемы Чукотки, хотя имеют такие возможности. В работе этих центров есть повторы и противоречивые результаты, но все вопросы по предметному согласованию работы этих специалистов вполне могут быть решены в рамках МИТЦ, что принесет огромную пользу для исследуемого региона – Дальневосточной Арктики.</w:t>
      </w:r>
    </w:p>
    <w:p w14:paraId="70BACA2E" w14:textId="77777777" w:rsidR="00F53E07" w:rsidRPr="00F53E07" w:rsidRDefault="00F53E07" w:rsidP="00F53E07">
      <w:pPr>
        <w:spacing w:after="0" w:line="240" w:lineRule="auto"/>
        <w:rPr>
          <w:rFonts w:ascii="Times New Roman" w:eastAsia="Calibri" w:hAnsi="Times New Roman" w:cs="Times New Roman"/>
          <w:sz w:val="24"/>
          <w:szCs w:val="24"/>
        </w:rPr>
      </w:pPr>
      <w:bookmarkStart w:id="6" w:name="_Hlk522032760"/>
      <w:bookmarkStart w:id="7" w:name="_Hlk522036186"/>
    </w:p>
    <w:bookmarkEnd w:id="6"/>
    <w:bookmarkEnd w:id="7"/>
    <w:p w14:paraId="182195D1" w14:textId="31D84489" w:rsidR="00B966EF" w:rsidRDefault="005C3A3A" w:rsidP="00B966EF">
      <w:pPr>
        <w:suppressAutoHyphens/>
        <w:spacing w:after="0" w:line="240" w:lineRule="auto"/>
        <w:ind w:firstLine="567"/>
        <w:jc w:val="center"/>
        <w:rPr>
          <w:rFonts w:ascii="Times New Roman" w:eastAsia="Times New Roman" w:hAnsi="Times New Roman" w:cs="Times New Roman"/>
          <w:b/>
          <w:sz w:val="24"/>
          <w:szCs w:val="24"/>
          <w:lang w:eastAsia="ru-RU"/>
        </w:rPr>
      </w:pPr>
      <w:r w:rsidRPr="00006B0D">
        <w:rPr>
          <w:rFonts w:ascii="Times New Roman" w:hAnsi="Times New Roman"/>
          <w:b/>
        </w:rPr>
        <w:t>Библиографический список</w:t>
      </w:r>
    </w:p>
    <w:p w14:paraId="48EB4377" w14:textId="3C7BBB55" w:rsidR="00F53E07" w:rsidRPr="00B966EF" w:rsidRDefault="00B966EF" w:rsidP="00B966EF">
      <w:pPr>
        <w:pStyle w:val="ListParagraph"/>
        <w:numPr>
          <w:ilvl w:val="0"/>
          <w:numId w:val="2"/>
        </w:numPr>
        <w:autoSpaceDE w:val="0"/>
        <w:autoSpaceDN w:val="0"/>
        <w:adjustRightInd w:val="0"/>
        <w:jc w:val="both"/>
        <w:rPr>
          <w:rFonts w:ascii="Times New Roman" w:hAnsi="Times New Roman"/>
          <w:bCs/>
          <w:iCs/>
        </w:rPr>
      </w:pPr>
      <w:r w:rsidRPr="00B966EF">
        <w:rPr>
          <w:rFonts w:ascii="Times New Roman" w:hAnsi="Times New Roman"/>
          <w:iCs/>
        </w:rPr>
        <w:t xml:space="preserve">Деттер Г.Ф. </w:t>
      </w:r>
      <w:r w:rsidRPr="00B966EF">
        <w:rPr>
          <w:rFonts w:ascii="Times New Roman" w:hAnsi="Times New Roman"/>
          <w:bCs/>
          <w:iCs/>
        </w:rPr>
        <w:t>Институты развития научного и инновационного потенциала арктических субъектов Российской Федерации и их роль в социально-экономическом развитии региона // Журнал «Инновации». 2014. № 7 (189). С. 69-80.</w:t>
      </w:r>
      <w:r w:rsidRPr="00B966EF">
        <w:rPr>
          <w:rFonts w:ascii="Times New Roman" w:hAnsi="Times New Roman"/>
        </w:rPr>
        <w:t xml:space="preserve"> </w:t>
      </w:r>
    </w:p>
    <w:p w14:paraId="611AAD03" w14:textId="1202FB4A" w:rsidR="00F53E07" w:rsidRDefault="00F53E07" w:rsidP="00F53E07">
      <w:pPr>
        <w:numPr>
          <w:ilvl w:val="0"/>
          <w:numId w:val="2"/>
        </w:numPr>
        <w:spacing w:after="200" w:line="240" w:lineRule="auto"/>
        <w:contextualSpacing/>
        <w:jc w:val="both"/>
        <w:rPr>
          <w:rFonts w:ascii="Times New Roman" w:hAnsi="Times New Roman"/>
          <w:sz w:val="24"/>
          <w:szCs w:val="24"/>
        </w:rPr>
      </w:pPr>
      <w:bookmarkStart w:id="8" w:name="_Hlk2162757"/>
      <w:bookmarkStart w:id="9" w:name="_Hlk530568311"/>
      <w:r w:rsidRPr="00F53E07">
        <w:rPr>
          <w:rFonts w:ascii="Times New Roman" w:hAnsi="Times New Roman"/>
          <w:sz w:val="24"/>
          <w:szCs w:val="24"/>
        </w:rPr>
        <w:t xml:space="preserve">Краснопольский Б. Арктические территории и акватории Дальнего Востока России: новые подходы к системным исследованиям по освоению природных ресурсов // </w:t>
      </w:r>
      <w:r w:rsidRPr="00F53E07">
        <w:fldChar w:fldCharType="begin"/>
      </w:r>
      <w:r w:rsidRPr="00F53E07">
        <w:instrText xml:space="preserve"> HYPERLINK "https://elibrary.ru/contents.asp?id=36675576" </w:instrText>
      </w:r>
      <w:r w:rsidRPr="00F53E07">
        <w:fldChar w:fldCharType="separate"/>
      </w:r>
      <w:r w:rsidRPr="00F53E07">
        <w:rPr>
          <w:rFonts w:ascii="Times New Roman" w:hAnsi="Times New Roman"/>
          <w:sz w:val="24"/>
          <w:szCs w:val="24"/>
        </w:rPr>
        <w:t>Проблемы теории и практики управления</w:t>
      </w:r>
      <w:r w:rsidRPr="00F53E07">
        <w:rPr>
          <w:rFonts w:ascii="Times New Roman" w:hAnsi="Times New Roman"/>
          <w:sz w:val="24"/>
          <w:szCs w:val="24"/>
        </w:rPr>
        <w:fldChar w:fldCharType="end"/>
      </w:r>
      <w:r w:rsidRPr="00F53E07">
        <w:rPr>
          <w:rFonts w:ascii="Times New Roman" w:hAnsi="Times New Roman"/>
          <w:sz w:val="24"/>
          <w:szCs w:val="24"/>
        </w:rPr>
        <w:t>. 2018. </w:t>
      </w:r>
      <w:r w:rsidRPr="00F53E07">
        <w:fldChar w:fldCharType="begin"/>
      </w:r>
      <w:r w:rsidRPr="00F53E07">
        <w:instrText xml:space="preserve"> HYPERLINK "https://elibrary.ru/contents.asp?id=36675576&amp;selid=36675581" </w:instrText>
      </w:r>
      <w:r w:rsidRPr="00F53E07">
        <w:fldChar w:fldCharType="separate"/>
      </w:r>
      <w:r w:rsidRPr="00F53E07">
        <w:rPr>
          <w:rFonts w:ascii="Times New Roman" w:hAnsi="Times New Roman"/>
          <w:sz w:val="24"/>
          <w:szCs w:val="24"/>
        </w:rPr>
        <w:t>№ 12</w:t>
      </w:r>
      <w:r w:rsidRPr="00F53E07">
        <w:rPr>
          <w:rFonts w:ascii="Times New Roman" w:hAnsi="Times New Roman"/>
          <w:sz w:val="24"/>
          <w:szCs w:val="24"/>
        </w:rPr>
        <w:fldChar w:fldCharType="end"/>
      </w:r>
      <w:r w:rsidRPr="00F53E07">
        <w:rPr>
          <w:rFonts w:ascii="Times New Roman" w:hAnsi="Times New Roman"/>
          <w:sz w:val="24"/>
          <w:szCs w:val="24"/>
        </w:rPr>
        <w:t>. С. 47-63.</w:t>
      </w:r>
      <w:bookmarkEnd w:id="8"/>
    </w:p>
    <w:p w14:paraId="4B1EDEE1" w14:textId="77777777" w:rsidR="00B966EF" w:rsidRDefault="00B966EF" w:rsidP="00B966EF">
      <w:pPr>
        <w:numPr>
          <w:ilvl w:val="0"/>
          <w:numId w:val="2"/>
        </w:numPr>
        <w:spacing w:after="0" w:line="240" w:lineRule="auto"/>
        <w:contextualSpacing/>
        <w:jc w:val="both"/>
        <w:rPr>
          <w:rFonts w:ascii="Times New Roman" w:hAnsi="Times New Roman"/>
          <w:sz w:val="24"/>
          <w:szCs w:val="24"/>
        </w:rPr>
      </w:pPr>
      <w:r w:rsidRPr="00B966EF">
        <w:rPr>
          <w:rFonts w:ascii="Times New Roman" w:hAnsi="Times New Roman"/>
          <w:bCs/>
          <w:iCs/>
          <w:color w:val="000000"/>
          <w:sz w:val="24"/>
          <w:szCs w:val="24"/>
        </w:rPr>
        <w:t>Краснопольский Б.Х.</w:t>
      </w:r>
      <w:r w:rsidRPr="00B24FB2">
        <w:rPr>
          <w:rFonts w:ascii="Times New Roman" w:hAnsi="Times New Roman"/>
          <w:bCs/>
          <w:color w:val="000000"/>
          <w:sz w:val="24"/>
          <w:szCs w:val="24"/>
        </w:rPr>
        <w:t xml:space="preserve"> Дальневосточная Арктика: междисциплинарные, межрегиональные, международные исследования и устойчивость развития региона // Серия </w:t>
      </w:r>
      <w:r w:rsidRPr="00B24FB2">
        <w:rPr>
          <w:rFonts w:ascii="Times New Roman" w:hAnsi="Times New Roman"/>
          <w:color w:val="222222"/>
          <w:sz w:val="24"/>
          <w:szCs w:val="24"/>
          <w:shd w:val="clear" w:color="auto" w:fill="FFFFFF"/>
        </w:rPr>
        <w:t xml:space="preserve">"Экономика. Социология. Культурология". </w:t>
      </w:r>
      <w:r w:rsidRPr="00B24FB2">
        <w:rPr>
          <w:rFonts w:ascii="Times New Roman" w:hAnsi="Times New Roman"/>
          <w:bCs/>
          <w:color w:val="000000"/>
          <w:sz w:val="24"/>
          <w:szCs w:val="24"/>
        </w:rPr>
        <w:t>Вестник СВФУ. 2018</w:t>
      </w:r>
      <w:r>
        <w:rPr>
          <w:rFonts w:ascii="Times New Roman" w:hAnsi="Times New Roman"/>
          <w:bCs/>
          <w:color w:val="000000"/>
          <w:sz w:val="24"/>
          <w:szCs w:val="24"/>
        </w:rPr>
        <w:t>.</w:t>
      </w:r>
      <w:r w:rsidRPr="00B24FB2">
        <w:rPr>
          <w:rFonts w:ascii="Times New Roman" w:hAnsi="Times New Roman"/>
          <w:bCs/>
          <w:color w:val="000000"/>
          <w:sz w:val="24"/>
          <w:szCs w:val="24"/>
        </w:rPr>
        <w:t xml:space="preserve"> №1(109). </w:t>
      </w:r>
      <w:r w:rsidRPr="00B24FB2">
        <w:rPr>
          <w:rFonts w:ascii="Times New Roman" w:hAnsi="Times New Roman"/>
          <w:sz w:val="24"/>
          <w:szCs w:val="24"/>
        </w:rPr>
        <w:t>С. 22-29.</w:t>
      </w:r>
    </w:p>
    <w:p w14:paraId="7A593314" w14:textId="77777777" w:rsidR="00B966EF" w:rsidRDefault="00B966EF" w:rsidP="00B966EF">
      <w:pPr>
        <w:numPr>
          <w:ilvl w:val="0"/>
          <w:numId w:val="2"/>
        </w:numPr>
        <w:spacing w:after="0" w:line="240" w:lineRule="auto"/>
        <w:contextualSpacing/>
        <w:jc w:val="both"/>
        <w:rPr>
          <w:rFonts w:ascii="Times New Roman" w:eastAsia="Times New Roman" w:hAnsi="Times New Roman"/>
          <w:sz w:val="24"/>
          <w:szCs w:val="24"/>
          <w:lang w:eastAsia="ru-RU"/>
        </w:rPr>
      </w:pPr>
      <w:r w:rsidRPr="00B966EF">
        <w:rPr>
          <w:rFonts w:ascii="Times New Roman" w:eastAsia="Times New Roman" w:hAnsi="Times New Roman"/>
          <w:iCs/>
          <w:noProof/>
          <w:sz w:val="24"/>
          <w:szCs w:val="24"/>
          <w:lang w:eastAsia="ru-RU"/>
        </w:rPr>
        <w:t>Краснопольский Б.Х.</w:t>
      </w:r>
      <w:r w:rsidRPr="00A15B05">
        <w:rPr>
          <w:rFonts w:ascii="Times New Roman" w:eastAsia="Times New Roman" w:hAnsi="Times New Roman"/>
          <w:noProof/>
          <w:sz w:val="24"/>
          <w:szCs w:val="24"/>
          <w:lang w:eastAsia="ru-RU"/>
        </w:rPr>
        <w:t xml:space="preserve"> Инновационно-технологическая инфраструктура и</w:t>
      </w:r>
    </w:p>
    <w:p w14:paraId="4B098232" w14:textId="77777777" w:rsidR="00B966EF" w:rsidRDefault="00B966EF" w:rsidP="00B966EF">
      <w:pPr>
        <w:spacing w:after="0" w:line="240" w:lineRule="auto"/>
        <w:ind w:left="720"/>
        <w:contextualSpacing/>
        <w:jc w:val="both"/>
        <w:rPr>
          <w:rFonts w:ascii="Times New Roman" w:hAnsi="Times New Roman"/>
          <w:noProof/>
          <w:sz w:val="24"/>
          <w:szCs w:val="24"/>
          <w:lang w:eastAsia="ru-RU"/>
        </w:rPr>
      </w:pPr>
      <w:r w:rsidRPr="000A7EAF">
        <w:rPr>
          <w:rFonts w:ascii="Times New Roman" w:hAnsi="Times New Roman"/>
          <w:noProof/>
          <w:sz w:val="24"/>
          <w:szCs w:val="24"/>
          <w:lang w:eastAsia="ru-RU"/>
        </w:rPr>
        <w:t>государственно-частное партнерство в развитии Дальнего Востока и Северо-Восточной Азии</w:t>
      </w:r>
      <w:r>
        <w:rPr>
          <w:rFonts w:ascii="Times New Roman" w:hAnsi="Times New Roman"/>
          <w:noProof/>
          <w:sz w:val="24"/>
          <w:szCs w:val="24"/>
          <w:lang w:eastAsia="ru-RU"/>
        </w:rPr>
        <w:t xml:space="preserve"> // </w:t>
      </w:r>
      <w:r w:rsidRPr="000A7EAF">
        <w:rPr>
          <w:rFonts w:ascii="Times New Roman" w:hAnsi="Times New Roman"/>
          <w:noProof/>
          <w:sz w:val="24"/>
          <w:szCs w:val="24"/>
          <w:lang w:eastAsia="ru-RU"/>
        </w:rPr>
        <w:t>Россия: тенденции и перспективы развития</w:t>
      </w:r>
      <w:r>
        <w:rPr>
          <w:rFonts w:ascii="Times New Roman" w:hAnsi="Times New Roman"/>
          <w:noProof/>
          <w:sz w:val="24"/>
          <w:szCs w:val="24"/>
          <w:lang w:eastAsia="ru-RU"/>
        </w:rPr>
        <w:t xml:space="preserve">. </w:t>
      </w:r>
      <w:r w:rsidRPr="000A7EAF">
        <w:rPr>
          <w:rFonts w:ascii="Times New Roman" w:hAnsi="Times New Roman"/>
          <w:noProof/>
          <w:sz w:val="24"/>
          <w:szCs w:val="24"/>
          <w:lang w:eastAsia="ru-RU"/>
        </w:rPr>
        <w:t>В</w:t>
      </w:r>
      <w:r>
        <w:rPr>
          <w:rFonts w:ascii="Times New Roman" w:hAnsi="Times New Roman"/>
          <w:noProof/>
          <w:sz w:val="24"/>
          <w:szCs w:val="24"/>
          <w:lang w:eastAsia="ru-RU"/>
        </w:rPr>
        <w:t>ып</w:t>
      </w:r>
      <w:r w:rsidRPr="000A7EAF">
        <w:rPr>
          <w:rFonts w:ascii="Times New Roman" w:hAnsi="Times New Roman"/>
          <w:noProof/>
          <w:sz w:val="24"/>
          <w:szCs w:val="24"/>
          <w:lang w:eastAsia="ru-RU"/>
        </w:rPr>
        <w:t xml:space="preserve">. 7, </w:t>
      </w:r>
      <w:r>
        <w:rPr>
          <w:rFonts w:ascii="Times New Roman" w:hAnsi="Times New Roman"/>
          <w:noProof/>
          <w:sz w:val="24"/>
          <w:szCs w:val="24"/>
          <w:lang w:eastAsia="ru-RU"/>
        </w:rPr>
        <w:t>Ч.</w:t>
      </w:r>
      <w:r w:rsidRPr="000A7EAF">
        <w:rPr>
          <w:rFonts w:ascii="Times New Roman" w:hAnsi="Times New Roman"/>
          <w:noProof/>
          <w:sz w:val="24"/>
          <w:szCs w:val="24"/>
          <w:lang w:eastAsia="ru-RU"/>
        </w:rPr>
        <w:t xml:space="preserve"> 1. </w:t>
      </w:r>
      <w:r>
        <w:rPr>
          <w:rFonts w:ascii="Times New Roman" w:hAnsi="Times New Roman"/>
          <w:noProof/>
          <w:sz w:val="24"/>
          <w:szCs w:val="24"/>
          <w:lang w:eastAsia="ru-RU"/>
        </w:rPr>
        <w:t>М: ИНИОН РАН</w:t>
      </w:r>
      <w:r>
        <w:rPr>
          <w:rFonts w:ascii="Times New Roman" w:hAnsi="Times New Roman"/>
          <w:noProof/>
          <w:sz w:val="24"/>
          <w:szCs w:val="24"/>
          <w:lang w:val="en-US" w:eastAsia="ru-RU"/>
        </w:rPr>
        <w:t xml:space="preserve">, 2012. </w:t>
      </w:r>
      <w:r w:rsidRPr="000A7EAF">
        <w:rPr>
          <w:rFonts w:ascii="Times New Roman" w:hAnsi="Times New Roman"/>
          <w:noProof/>
          <w:sz w:val="24"/>
          <w:szCs w:val="24"/>
          <w:lang w:eastAsia="ru-RU"/>
        </w:rPr>
        <w:t>С. 379-384.</w:t>
      </w:r>
    </w:p>
    <w:p w14:paraId="176F0E57" w14:textId="13BF20E0" w:rsidR="00B966EF" w:rsidRPr="00F53E07" w:rsidRDefault="00B966EF" w:rsidP="00B966EF">
      <w:pPr>
        <w:numPr>
          <w:ilvl w:val="0"/>
          <w:numId w:val="2"/>
        </w:numPr>
        <w:spacing w:after="0" w:line="240" w:lineRule="auto"/>
        <w:contextualSpacing/>
        <w:jc w:val="both"/>
        <w:rPr>
          <w:rFonts w:ascii="Times New Roman" w:hAnsi="Times New Roman"/>
          <w:sz w:val="24"/>
          <w:szCs w:val="24"/>
        </w:rPr>
      </w:pPr>
      <w:bookmarkStart w:id="10" w:name="_Hlk8720919"/>
      <w:r w:rsidRPr="00B966EF">
        <w:rPr>
          <w:rFonts w:ascii="Times New Roman" w:hAnsi="Times New Roman"/>
          <w:iCs/>
          <w:sz w:val="24"/>
          <w:szCs w:val="24"/>
        </w:rPr>
        <w:t>Минакир П.А., Краснопольский Б.Х., Леонов С.Н.</w:t>
      </w:r>
      <w:r w:rsidRPr="00B24FB2">
        <w:rPr>
          <w:rFonts w:ascii="Times New Roman" w:hAnsi="Times New Roman"/>
          <w:sz w:val="24"/>
          <w:szCs w:val="24"/>
        </w:rPr>
        <w:t xml:space="preserve"> Исследования по проблемам развития Дальневосточной Арктики: экономические аспекты</w:t>
      </w:r>
      <w:r>
        <w:rPr>
          <w:rFonts w:ascii="Times New Roman" w:hAnsi="Times New Roman"/>
          <w:sz w:val="24"/>
          <w:szCs w:val="24"/>
        </w:rPr>
        <w:t xml:space="preserve"> </w:t>
      </w:r>
      <w:r w:rsidRPr="00B24FB2">
        <w:rPr>
          <w:rFonts w:ascii="Times New Roman" w:hAnsi="Times New Roman"/>
          <w:sz w:val="24"/>
          <w:szCs w:val="24"/>
        </w:rPr>
        <w:t>// Регионалистика. 2016</w:t>
      </w:r>
      <w:r>
        <w:rPr>
          <w:rFonts w:ascii="Times New Roman" w:hAnsi="Times New Roman"/>
          <w:sz w:val="24"/>
          <w:szCs w:val="24"/>
        </w:rPr>
        <w:t>.</w:t>
      </w:r>
      <w:r w:rsidRPr="00B24FB2">
        <w:rPr>
          <w:rFonts w:ascii="Times New Roman" w:hAnsi="Times New Roman"/>
          <w:sz w:val="24"/>
          <w:szCs w:val="24"/>
        </w:rPr>
        <w:t xml:space="preserve"> Т. 3, № 4. С. 6-19.</w:t>
      </w:r>
      <w:bookmarkEnd w:id="10"/>
    </w:p>
    <w:p w14:paraId="27BA9857" w14:textId="2971AE92" w:rsidR="00F53E07" w:rsidRPr="005C3A3A" w:rsidRDefault="00F53E07" w:rsidP="005C3A3A">
      <w:pPr>
        <w:pStyle w:val="ListParagraph"/>
        <w:widowControl/>
        <w:numPr>
          <w:ilvl w:val="0"/>
          <w:numId w:val="2"/>
        </w:numPr>
        <w:jc w:val="both"/>
        <w:rPr>
          <w:rFonts w:ascii="Times New Roman" w:eastAsia="Times New Roman" w:hAnsi="Times New Roman" w:cs="Times New Roman"/>
        </w:rPr>
      </w:pPr>
      <w:bookmarkStart w:id="11" w:name="_Hlk8383930"/>
      <w:bookmarkEnd w:id="9"/>
      <w:r w:rsidRPr="00824FF6">
        <w:rPr>
          <w:rFonts w:ascii="Times New Roman" w:eastAsia="Times New Roman" w:hAnsi="Times New Roman" w:cs="Times New Roman"/>
        </w:rPr>
        <w:lastRenderedPageBreak/>
        <w:t>Минакир П.А., Краснопольский Б.Х. Экономические механизмы внедрения новых технологий рационального использования арктических ресурсов // Регионалистика. 2018. Т. 5. № 5. С. 12–24.</w:t>
      </w:r>
      <w:bookmarkEnd w:id="11"/>
    </w:p>
    <w:p w14:paraId="3ACF148C" w14:textId="77777777" w:rsidR="00F53E07" w:rsidRPr="00F53E07" w:rsidRDefault="00F53E07" w:rsidP="00F53E07">
      <w:pPr>
        <w:suppressAutoHyphens/>
        <w:spacing w:after="0" w:line="240" w:lineRule="auto"/>
        <w:ind w:firstLine="567"/>
        <w:jc w:val="center"/>
        <w:rPr>
          <w:rFonts w:ascii="Times New Roman" w:eastAsia="Calibri" w:hAnsi="Times New Roman" w:cs="Times New Roman"/>
          <w:b/>
          <w:sz w:val="24"/>
          <w:szCs w:val="24"/>
        </w:rPr>
      </w:pPr>
      <w:r w:rsidRPr="00F53E07">
        <w:rPr>
          <w:rFonts w:ascii="Times New Roman" w:eastAsia="Calibri" w:hAnsi="Times New Roman" w:cs="Times New Roman"/>
          <w:b/>
          <w:sz w:val="24"/>
          <w:szCs w:val="24"/>
        </w:rPr>
        <w:t>Информация об авторе</w:t>
      </w:r>
    </w:p>
    <w:p w14:paraId="3554006C" w14:textId="77777777" w:rsidR="00F53E07" w:rsidRPr="00F53E07" w:rsidRDefault="00F53E07" w:rsidP="00F53E07">
      <w:pPr>
        <w:spacing w:after="0" w:line="240" w:lineRule="auto"/>
        <w:ind w:left="75" w:right="75"/>
        <w:rPr>
          <w:rFonts w:ascii="Times New Roman" w:eastAsia="Times New Roman" w:hAnsi="Times New Roman" w:cs="Times New Roman"/>
          <w:sz w:val="24"/>
          <w:szCs w:val="24"/>
          <w:lang w:eastAsia="ru-RU"/>
        </w:rPr>
      </w:pPr>
      <w:r w:rsidRPr="00F53E07">
        <w:rPr>
          <w:rFonts w:ascii="Times New Roman" w:eastAsia="Calibri" w:hAnsi="Times New Roman" w:cs="Times New Roman"/>
          <w:sz w:val="24"/>
          <w:szCs w:val="24"/>
          <w:lang w:eastAsia="ru-RU"/>
        </w:rPr>
        <w:t xml:space="preserve">Краснопольский Борис Хананович, Россия, Хабаровск – д.э.н., профессор, гл. научный сотрудник, Институт экономических исследований Дальневосточного отделения РАН, </w:t>
      </w:r>
      <w:r w:rsidRPr="00F53E07">
        <w:rPr>
          <w:rFonts w:ascii="Times New Roman" w:eastAsia="Times New Roman" w:hAnsi="Times New Roman" w:cs="Times New Roman"/>
          <w:sz w:val="24"/>
          <w:szCs w:val="24"/>
          <w:lang w:eastAsia="ru-RU"/>
        </w:rPr>
        <w:t xml:space="preserve">680042, г. Хабаровск, ул. Тихоокеанская, 153, </w:t>
      </w:r>
      <w:proofErr w:type="spellStart"/>
      <w:r w:rsidRPr="00F53E07">
        <w:rPr>
          <w:rFonts w:ascii="Times New Roman" w:eastAsia="Times New Roman" w:hAnsi="Times New Roman" w:cs="Times New Roman"/>
          <w:sz w:val="24"/>
          <w:szCs w:val="24"/>
          <w:lang w:val="en-US" w:eastAsia="ru-RU"/>
        </w:rPr>
        <w:t>boriskrasno</w:t>
      </w:r>
      <w:proofErr w:type="spellEnd"/>
      <w:r w:rsidRPr="00F53E07">
        <w:rPr>
          <w:rFonts w:ascii="Times New Roman" w:eastAsia="Times New Roman" w:hAnsi="Times New Roman" w:cs="Times New Roman"/>
          <w:sz w:val="24"/>
          <w:szCs w:val="24"/>
          <w:lang w:eastAsia="ru-RU"/>
        </w:rPr>
        <w:t>@</w:t>
      </w:r>
      <w:proofErr w:type="spellStart"/>
      <w:r w:rsidRPr="00F53E07">
        <w:rPr>
          <w:rFonts w:ascii="Times New Roman" w:eastAsia="Times New Roman" w:hAnsi="Times New Roman" w:cs="Times New Roman"/>
          <w:sz w:val="24"/>
          <w:szCs w:val="24"/>
          <w:lang w:val="en-US" w:eastAsia="ru-RU"/>
        </w:rPr>
        <w:t>gmail</w:t>
      </w:r>
      <w:proofErr w:type="spellEnd"/>
      <w:r w:rsidRPr="00F53E07">
        <w:rPr>
          <w:rFonts w:ascii="Times New Roman" w:eastAsia="Times New Roman" w:hAnsi="Times New Roman" w:cs="Times New Roman"/>
          <w:sz w:val="24"/>
          <w:szCs w:val="24"/>
          <w:lang w:eastAsia="ru-RU"/>
        </w:rPr>
        <w:t>.</w:t>
      </w:r>
      <w:r w:rsidRPr="00F53E07">
        <w:rPr>
          <w:rFonts w:ascii="Times New Roman" w:eastAsia="Times New Roman" w:hAnsi="Times New Roman" w:cs="Times New Roman"/>
          <w:sz w:val="24"/>
          <w:szCs w:val="24"/>
          <w:lang w:val="en-US" w:eastAsia="ru-RU"/>
        </w:rPr>
        <w:t>com</w:t>
      </w:r>
      <w:r w:rsidRPr="00F53E07">
        <w:rPr>
          <w:rFonts w:ascii="Times New Roman" w:eastAsia="Times New Roman" w:hAnsi="Times New Roman" w:cs="Times New Roman"/>
          <w:sz w:val="24"/>
          <w:szCs w:val="24"/>
          <w:lang w:eastAsia="ru-RU"/>
        </w:rPr>
        <w:t>.</w:t>
      </w:r>
    </w:p>
    <w:p w14:paraId="22D3C17C" w14:textId="2B2733A8" w:rsidR="00F53E07" w:rsidRDefault="00F53E07" w:rsidP="0044406B">
      <w:pPr>
        <w:spacing w:after="0" w:line="240" w:lineRule="auto"/>
        <w:jc w:val="both"/>
        <w:rPr>
          <w:rFonts w:ascii="Times New Roman" w:eastAsia="Calibri" w:hAnsi="Times New Roman" w:cs="Times New Roman"/>
          <w:sz w:val="24"/>
          <w:szCs w:val="24"/>
        </w:rPr>
      </w:pPr>
    </w:p>
    <w:p w14:paraId="19F5858E" w14:textId="5FA62E23" w:rsidR="0044406B" w:rsidRDefault="00587189" w:rsidP="00587189">
      <w:pPr>
        <w:spacing w:after="0" w:line="240" w:lineRule="auto"/>
        <w:jc w:val="right"/>
        <w:rPr>
          <w:rFonts w:ascii="Times New Roman" w:eastAsia="Calibri" w:hAnsi="Times New Roman" w:cs="Times New Roman"/>
          <w:b/>
          <w:bCs/>
          <w:sz w:val="24"/>
          <w:szCs w:val="24"/>
          <w:lang w:val="en-US"/>
        </w:rPr>
      </w:pPr>
      <w:r>
        <w:rPr>
          <w:rFonts w:ascii="Times New Roman" w:eastAsia="Calibri" w:hAnsi="Times New Roman" w:cs="Times New Roman"/>
          <w:b/>
          <w:bCs/>
          <w:sz w:val="24"/>
          <w:szCs w:val="24"/>
          <w:lang w:val="en-US"/>
        </w:rPr>
        <w:t>Krasnopolski B.H.</w:t>
      </w:r>
    </w:p>
    <w:p w14:paraId="0544F05A" w14:textId="77777777" w:rsidR="00587189" w:rsidRDefault="00587189" w:rsidP="00587189">
      <w:pPr>
        <w:spacing w:after="0" w:line="240" w:lineRule="auto"/>
        <w:jc w:val="right"/>
        <w:rPr>
          <w:rFonts w:ascii="Times New Roman" w:eastAsia="Calibri" w:hAnsi="Times New Roman" w:cs="Times New Roman"/>
          <w:b/>
          <w:bCs/>
          <w:sz w:val="24"/>
          <w:szCs w:val="24"/>
          <w:lang w:val="en-US"/>
        </w:rPr>
      </w:pPr>
    </w:p>
    <w:p w14:paraId="0B48EA2D" w14:textId="0968FF82" w:rsidR="00587189" w:rsidRDefault="00587189" w:rsidP="00587189">
      <w:pPr>
        <w:spacing w:after="0" w:line="240" w:lineRule="auto"/>
        <w:jc w:val="center"/>
        <w:rPr>
          <w:rFonts w:ascii="Times New Roman" w:eastAsia="Calibri" w:hAnsi="Times New Roman" w:cs="Times New Roman"/>
          <w:b/>
          <w:bCs/>
          <w:sz w:val="24"/>
          <w:szCs w:val="24"/>
          <w:lang w:val="en-US"/>
        </w:rPr>
      </w:pPr>
      <w:r>
        <w:rPr>
          <w:rFonts w:ascii="Times New Roman" w:eastAsia="Calibri" w:hAnsi="Times New Roman" w:cs="Times New Roman"/>
          <w:b/>
          <w:bCs/>
          <w:sz w:val="24"/>
          <w:szCs w:val="24"/>
          <w:lang w:val="en-US"/>
        </w:rPr>
        <w:t>FAR EASTERN</w:t>
      </w:r>
      <w:r w:rsidRPr="00587189">
        <w:rPr>
          <w:rFonts w:ascii="Times New Roman" w:eastAsia="Calibri" w:hAnsi="Times New Roman" w:cs="Times New Roman"/>
          <w:b/>
          <w:bCs/>
          <w:sz w:val="24"/>
          <w:szCs w:val="24"/>
          <w:lang w:val="en-US"/>
        </w:rPr>
        <w:t xml:space="preserve"> ARCTIC TERRITOR</w:t>
      </w:r>
      <w:r>
        <w:rPr>
          <w:rFonts w:ascii="Times New Roman" w:eastAsia="Calibri" w:hAnsi="Times New Roman" w:cs="Times New Roman"/>
          <w:b/>
          <w:bCs/>
          <w:sz w:val="24"/>
          <w:szCs w:val="24"/>
          <w:lang w:val="en-US"/>
        </w:rPr>
        <w:t>IES</w:t>
      </w:r>
      <w:r w:rsidRPr="00587189">
        <w:rPr>
          <w:rFonts w:ascii="Times New Roman" w:eastAsia="Calibri" w:hAnsi="Times New Roman" w:cs="Times New Roman"/>
          <w:b/>
          <w:bCs/>
          <w:sz w:val="24"/>
          <w:szCs w:val="24"/>
          <w:lang w:val="en-US"/>
        </w:rPr>
        <w:t xml:space="preserve"> AND WATERS: INNOVATION INFRASTRUCTURE </w:t>
      </w:r>
      <w:r>
        <w:rPr>
          <w:rFonts w:ascii="Times New Roman" w:eastAsia="Calibri" w:hAnsi="Times New Roman" w:cs="Times New Roman"/>
          <w:b/>
          <w:bCs/>
          <w:sz w:val="24"/>
          <w:szCs w:val="24"/>
          <w:lang w:val="en-US"/>
        </w:rPr>
        <w:t xml:space="preserve">IN </w:t>
      </w:r>
      <w:r w:rsidRPr="00587189">
        <w:rPr>
          <w:rFonts w:ascii="Times New Roman" w:eastAsia="Calibri" w:hAnsi="Times New Roman" w:cs="Times New Roman"/>
          <w:b/>
          <w:bCs/>
          <w:sz w:val="24"/>
          <w:szCs w:val="24"/>
          <w:lang w:val="en-US"/>
        </w:rPr>
        <w:t xml:space="preserve">EXPERT-ANALYTICAL </w:t>
      </w:r>
      <w:r>
        <w:rPr>
          <w:rFonts w:ascii="Times New Roman" w:eastAsia="Calibri" w:hAnsi="Times New Roman" w:cs="Times New Roman"/>
          <w:b/>
          <w:bCs/>
          <w:sz w:val="24"/>
          <w:szCs w:val="24"/>
          <w:lang w:val="en-US"/>
        </w:rPr>
        <w:t>SECURITY OF</w:t>
      </w:r>
      <w:r w:rsidRPr="00587189">
        <w:rPr>
          <w:rFonts w:ascii="Times New Roman" w:eastAsia="Calibri" w:hAnsi="Times New Roman" w:cs="Times New Roman"/>
          <w:b/>
          <w:bCs/>
          <w:sz w:val="24"/>
          <w:szCs w:val="24"/>
          <w:lang w:val="en-US"/>
        </w:rPr>
        <w:t xml:space="preserve"> THE REGION</w:t>
      </w:r>
      <w:r>
        <w:rPr>
          <w:rFonts w:ascii="Times New Roman" w:eastAsia="Calibri" w:hAnsi="Times New Roman" w:cs="Times New Roman"/>
          <w:b/>
          <w:bCs/>
          <w:sz w:val="24"/>
          <w:szCs w:val="24"/>
          <w:lang w:val="en-US"/>
        </w:rPr>
        <w:t xml:space="preserve"> DEVELOPMENT</w:t>
      </w:r>
    </w:p>
    <w:p w14:paraId="1C1ED96D" w14:textId="6687E1BC" w:rsidR="00587189" w:rsidRDefault="00587189" w:rsidP="00587189">
      <w:pPr>
        <w:spacing w:after="0" w:line="240" w:lineRule="auto"/>
        <w:jc w:val="center"/>
        <w:rPr>
          <w:rFonts w:ascii="Times New Roman" w:eastAsia="Calibri" w:hAnsi="Times New Roman" w:cs="Times New Roman"/>
          <w:b/>
          <w:bCs/>
          <w:sz w:val="24"/>
          <w:szCs w:val="24"/>
          <w:lang w:val="en-US"/>
        </w:rPr>
      </w:pPr>
    </w:p>
    <w:p w14:paraId="05EBCE44" w14:textId="0DCB14E7" w:rsidR="00587189" w:rsidRDefault="00587189" w:rsidP="00587189">
      <w:pPr>
        <w:spacing w:after="0" w:line="240" w:lineRule="auto"/>
        <w:ind w:firstLine="709"/>
        <w:rPr>
          <w:rFonts w:ascii="Times New Roman" w:eastAsia="Calibri" w:hAnsi="Times New Roman" w:cs="Times New Roman"/>
          <w:i/>
          <w:iCs/>
          <w:sz w:val="24"/>
          <w:szCs w:val="24"/>
          <w:lang w:val="en-US"/>
        </w:rPr>
      </w:pPr>
      <w:r w:rsidRPr="00587189">
        <w:rPr>
          <w:rFonts w:ascii="Times New Roman" w:eastAsia="Calibri" w:hAnsi="Times New Roman" w:cs="Times New Roman"/>
          <w:i/>
          <w:iCs/>
          <w:sz w:val="24"/>
          <w:szCs w:val="24"/>
          <w:lang w:val="en-US"/>
        </w:rPr>
        <w:t xml:space="preserve">Addresses </w:t>
      </w:r>
      <w:r w:rsidR="00571B1F">
        <w:rPr>
          <w:rFonts w:ascii="Times New Roman" w:eastAsia="Calibri" w:hAnsi="Times New Roman" w:cs="Times New Roman"/>
          <w:i/>
          <w:iCs/>
          <w:sz w:val="24"/>
          <w:szCs w:val="24"/>
          <w:lang w:val="en-US"/>
        </w:rPr>
        <w:t>problems</w:t>
      </w:r>
      <w:r w:rsidRPr="00587189">
        <w:rPr>
          <w:rFonts w:ascii="Times New Roman" w:eastAsia="Calibri" w:hAnsi="Times New Roman" w:cs="Times New Roman"/>
          <w:i/>
          <w:iCs/>
          <w:sz w:val="24"/>
          <w:szCs w:val="24"/>
          <w:lang w:val="en-US"/>
        </w:rPr>
        <w:t xml:space="preserve"> of </w:t>
      </w:r>
      <w:r w:rsidR="00571B1F">
        <w:rPr>
          <w:rFonts w:ascii="Times New Roman" w:eastAsia="Calibri" w:hAnsi="Times New Roman" w:cs="Times New Roman"/>
          <w:i/>
          <w:iCs/>
          <w:sz w:val="24"/>
          <w:szCs w:val="24"/>
          <w:lang w:val="en-US"/>
        </w:rPr>
        <w:t xml:space="preserve">infrastructure security of </w:t>
      </w:r>
      <w:r w:rsidRPr="00587189">
        <w:rPr>
          <w:rFonts w:ascii="Times New Roman" w:eastAsia="Calibri" w:hAnsi="Times New Roman" w:cs="Times New Roman"/>
          <w:i/>
          <w:iCs/>
          <w:sz w:val="24"/>
          <w:szCs w:val="24"/>
          <w:lang w:val="en-US"/>
        </w:rPr>
        <w:t xml:space="preserve">innovative development of the new high-latitudinal spatial formation in the Arctic sector of the </w:t>
      </w:r>
      <w:r w:rsidR="00571B1F">
        <w:rPr>
          <w:rFonts w:ascii="Times New Roman" w:eastAsia="Calibri" w:hAnsi="Times New Roman" w:cs="Times New Roman"/>
          <w:i/>
          <w:iCs/>
          <w:sz w:val="24"/>
          <w:szCs w:val="24"/>
          <w:lang w:val="en-US"/>
        </w:rPr>
        <w:t>F</w:t>
      </w:r>
      <w:r w:rsidRPr="00587189">
        <w:rPr>
          <w:rFonts w:ascii="Times New Roman" w:eastAsia="Calibri" w:hAnsi="Times New Roman" w:cs="Times New Roman"/>
          <w:i/>
          <w:iCs/>
          <w:sz w:val="24"/>
          <w:szCs w:val="24"/>
          <w:lang w:val="en-US"/>
        </w:rPr>
        <w:t>ar East, including North</w:t>
      </w:r>
      <w:r w:rsidR="00571B1F">
        <w:rPr>
          <w:rFonts w:ascii="Times New Roman" w:eastAsia="Calibri" w:hAnsi="Times New Roman" w:cs="Times New Roman"/>
          <w:i/>
          <w:iCs/>
          <w:sz w:val="24"/>
          <w:szCs w:val="24"/>
          <w:lang w:val="en-US"/>
        </w:rPr>
        <w:t>-Arctic regional units</w:t>
      </w:r>
      <w:r w:rsidRPr="00587189">
        <w:rPr>
          <w:rFonts w:ascii="Times New Roman" w:eastAsia="Calibri" w:hAnsi="Times New Roman" w:cs="Times New Roman"/>
          <w:i/>
          <w:iCs/>
          <w:sz w:val="24"/>
          <w:szCs w:val="24"/>
          <w:lang w:val="en-US"/>
        </w:rPr>
        <w:t xml:space="preserve"> of the Sakha Republic (Yakutia) and </w:t>
      </w:r>
      <w:r w:rsidR="00571B1F">
        <w:rPr>
          <w:rFonts w:ascii="Times New Roman" w:eastAsia="Calibri" w:hAnsi="Times New Roman" w:cs="Times New Roman"/>
          <w:i/>
          <w:iCs/>
          <w:sz w:val="24"/>
          <w:szCs w:val="24"/>
          <w:lang w:val="en-US"/>
        </w:rPr>
        <w:t>C</w:t>
      </w:r>
      <w:r w:rsidR="00571B1F" w:rsidRPr="00587189">
        <w:rPr>
          <w:rFonts w:ascii="Times New Roman" w:eastAsia="Calibri" w:hAnsi="Times New Roman" w:cs="Times New Roman"/>
          <w:i/>
          <w:iCs/>
          <w:sz w:val="24"/>
          <w:szCs w:val="24"/>
          <w:lang w:val="en-US"/>
        </w:rPr>
        <w:t>hukotka</w:t>
      </w:r>
      <w:r w:rsidRPr="00587189">
        <w:rPr>
          <w:rFonts w:ascii="Times New Roman" w:eastAsia="Calibri" w:hAnsi="Times New Roman" w:cs="Times New Roman"/>
          <w:i/>
          <w:iCs/>
          <w:sz w:val="24"/>
          <w:szCs w:val="24"/>
          <w:lang w:val="en-US"/>
        </w:rPr>
        <w:t xml:space="preserve"> Autonomous Okrug</w:t>
      </w:r>
    </w:p>
    <w:p w14:paraId="42ED96D1" w14:textId="2FBFB2E8" w:rsidR="00571B1F" w:rsidRDefault="00571B1F" w:rsidP="00587189">
      <w:pPr>
        <w:spacing w:after="0" w:line="240" w:lineRule="auto"/>
        <w:ind w:firstLine="709"/>
        <w:rPr>
          <w:rFonts w:ascii="Times New Roman" w:eastAsia="Calibri" w:hAnsi="Times New Roman" w:cs="Times New Roman"/>
          <w:i/>
          <w:iCs/>
          <w:sz w:val="24"/>
          <w:szCs w:val="24"/>
          <w:lang w:val="en-US"/>
        </w:rPr>
      </w:pPr>
    </w:p>
    <w:p w14:paraId="683F4618" w14:textId="7F4C8674" w:rsidR="00571B1F" w:rsidRDefault="00571B1F" w:rsidP="00587189">
      <w:pPr>
        <w:spacing w:after="0" w:line="240" w:lineRule="auto"/>
        <w:ind w:firstLine="709"/>
        <w:rPr>
          <w:rFonts w:ascii="Times New Roman" w:eastAsia="Calibri" w:hAnsi="Times New Roman" w:cs="Times New Roman"/>
          <w:i/>
          <w:iCs/>
          <w:sz w:val="24"/>
          <w:szCs w:val="24"/>
          <w:lang w:val="en-US"/>
        </w:rPr>
      </w:pPr>
      <w:r w:rsidRPr="00571B1F">
        <w:rPr>
          <w:rFonts w:ascii="Times New Roman" w:eastAsia="Calibri" w:hAnsi="Times New Roman" w:cs="Times New Roman"/>
          <w:i/>
          <w:iCs/>
          <w:sz w:val="24"/>
          <w:szCs w:val="24"/>
          <w:lang w:val="en-US"/>
        </w:rPr>
        <w:t xml:space="preserve">Far Eastern Arctic; Republic </w:t>
      </w:r>
      <w:r>
        <w:rPr>
          <w:rFonts w:ascii="Times New Roman" w:eastAsia="Calibri" w:hAnsi="Times New Roman" w:cs="Times New Roman"/>
          <w:i/>
          <w:iCs/>
          <w:sz w:val="24"/>
          <w:szCs w:val="24"/>
          <w:lang w:val="en-US"/>
        </w:rPr>
        <w:t>o</w:t>
      </w:r>
      <w:r w:rsidRPr="00571B1F">
        <w:rPr>
          <w:rFonts w:ascii="Times New Roman" w:eastAsia="Calibri" w:hAnsi="Times New Roman" w:cs="Times New Roman"/>
          <w:i/>
          <w:iCs/>
          <w:sz w:val="24"/>
          <w:szCs w:val="24"/>
          <w:lang w:val="en-US"/>
        </w:rPr>
        <w:t xml:space="preserve">f Sakha (Yakutia); Chukotka Autonomous Okrug; innovation infrastructure; expert-analytical </w:t>
      </w:r>
      <w:r>
        <w:rPr>
          <w:rFonts w:ascii="Times New Roman" w:eastAsia="Calibri" w:hAnsi="Times New Roman" w:cs="Times New Roman"/>
          <w:i/>
          <w:iCs/>
          <w:sz w:val="24"/>
          <w:szCs w:val="24"/>
          <w:lang w:val="en-US"/>
        </w:rPr>
        <w:t>security</w:t>
      </w:r>
      <w:r w:rsidRPr="00571B1F">
        <w:rPr>
          <w:rFonts w:ascii="Times New Roman" w:eastAsia="Calibri" w:hAnsi="Times New Roman" w:cs="Times New Roman"/>
          <w:i/>
          <w:iCs/>
          <w:sz w:val="24"/>
          <w:szCs w:val="24"/>
          <w:lang w:val="en-US"/>
        </w:rPr>
        <w:t xml:space="preserve"> of innovation; interregional innovation-technological Center (</w:t>
      </w:r>
      <w:r>
        <w:rPr>
          <w:rFonts w:ascii="Times New Roman" w:eastAsia="Calibri" w:hAnsi="Times New Roman" w:cs="Times New Roman"/>
          <w:i/>
          <w:iCs/>
          <w:sz w:val="24"/>
          <w:szCs w:val="24"/>
          <w:lang w:val="en-US"/>
        </w:rPr>
        <w:t>I</w:t>
      </w:r>
      <w:r w:rsidR="004823A6">
        <w:rPr>
          <w:rFonts w:ascii="Times New Roman" w:eastAsia="Calibri" w:hAnsi="Times New Roman" w:cs="Times New Roman"/>
          <w:i/>
          <w:iCs/>
          <w:sz w:val="24"/>
          <w:szCs w:val="24"/>
          <w:lang w:val="en-US"/>
        </w:rPr>
        <w:t>ITC</w:t>
      </w:r>
      <w:r w:rsidRPr="00571B1F">
        <w:rPr>
          <w:rFonts w:ascii="Times New Roman" w:eastAsia="Calibri" w:hAnsi="Times New Roman" w:cs="Times New Roman"/>
          <w:i/>
          <w:iCs/>
          <w:sz w:val="24"/>
          <w:szCs w:val="24"/>
          <w:lang w:val="en-US"/>
        </w:rPr>
        <w:t>)</w:t>
      </w:r>
    </w:p>
    <w:p w14:paraId="1BDEAD7F" w14:textId="4D0A19A8" w:rsidR="00587189" w:rsidRDefault="00587189" w:rsidP="004823A6">
      <w:pPr>
        <w:spacing w:after="0" w:line="240" w:lineRule="auto"/>
        <w:rPr>
          <w:rFonts w:ascii="Times New Roman" w:eastAsia="Calibri" w:hAnsi="Times New Roman" w:cs="Times New Roman"/>
          <w:i/>
          <w:iCs/>
          <w:sz w:val="24"/>
          <w:szCs w:val="24"/>
        </w:rPr>
      </w:pPr>
    </w:p>
    <w:p w14:paraId="17871D12" w14:textId="2B868BD7" w:rsidR="00FA5E45" w:rsidRPr="00FA5E45" w:rsidRDefault="00FA5E45" w:rsidP="00FA5E45">
      <w:pPr>
        <w:spacing w:after="0" w:line="240" w:lineRule="auto"/>
        <w:jc w:val="center"/>
        <w:rPr>
          <w:rFonts w:ascii="Times New Roman" w:eastAsia="Calibri" w:hAnsi="Times New Roman" w:cs="Times New Roman"/>
          <w:b/>
          <w:bCs/>
          <w:sz w:val="24"/>
          <w:szCs w:val="24"/>
          <w:lang w:val="en-US"/>
        </w:rPr>
      </w:pPr>
      <w:r>
        <w:rPr>
          <w:rFonts w:ascii="Times New Roman" w:eastAsia="Calibri" w:hAnsi="Times New Roman" w:cs="Times New Roman"/>
          <w:b/>
          <w:bCs/>
          <w:sz w:val="24"/>
          <w:szCs w:val="24"/>
          <w:lang w:val="en-US"/>
        </w:rPr>
        <w:t>Information about author</w:t>
      </w:r>
    </w:p>
    <w:p w14:paraId="60886225" w14:textId="7CA124B4" w:rsidR="00FA5E45" w:rsidRPr="00FA5E45" w:rsidRDefault="00FA5E45" w:rsidP="004823A6">
      <w:pPr>
        <w:spacing w:after="0" w:line="240" w:lineRule="auto"/>
        <w:rPr>
          <w:rFonts w:ascii="Times New Roman" w:eastAsia="Calibri" w:hAnsi="Times New Roman" w:cs="Times New Roman"/>
          <w:sz w:val="24"/>
          <w:szCs w:val="24"/>
          <w:lang w:val="en-US"/>
        </w:rPr>
      </w:pPr>
      <w:r w:rsidRPr="00FA5E45">
        <w:rPr>
          <w:rFonts w:ascii="Times New Roman" w:eastAsia="Calibri" w:hAnsi="Times New Roman" w:cs="Times New Roman"/>
          <w:sz w:val="24"/>
          <w:szCs w:val="24"/>
          <w:lang w:val="en-US"/>
        </w:rPr>
        <w:t>Krasnopolsk</w:t>
      </w:r>
      <w:r>
        <w:rPr>
          <w:rFonts w:ascii="Times New Roman" w:eastAsia="Calibri" w:hAnsi="Times New Roman" w:cs="Times New Roman"/>
          <w:sz w:val="24"/>
          <w:szCs w:val="24"/>
          <w:lang w:val="en-US"/>
        </w:rPr>
        <w:t>i</w:t>
      </w:r>
      <w:r w:rsidRPr="00FA5E45">
        <w:rPr>
          <w:rFonts w:ascii="Times New Roman" w:eastAsia="Calibri" w:hAnsi="Times New Roman" w:cs="Times New Roman"/>
          <w:sz w:val="24"/>
          <w:szCs w:val="24"/>
          <w:lang w:val="en-US"/>
        </w:rPr>
        <w:t xml:space="preserve"> Boris </w:t>
      </w:r>
      <w:proofErr w:type="spellStart"/>
      <w:r w:rsidRPr="00FA5E45">
        <w:rPr>
          <w:rFonts w:ascii="Times New Roman" w:eastAsia="Calibri" w:hAnsi="Times New Roman" w:cs="Times New Roman"/>
          <w:sz w:val="24"/>
          <w:szCs w:val="24"/>
          <w:lang w:val="en-US"/>
        </w:rPr>
        <w:t>Hananovich</w:t>
      </w:r>
      <w:proofErr w:type="spellEnd"/>
      <w:r w:rsidRPr="00FA5E45">
        <w:rPr>
          <w:rFonts w:ascii="Times New Roman" w:eastAsia="Calibri" w:hAnsi="Times New Roman" w:cs="Times New Roman"/>
          <w:sz w:val="24"/>
          <w:szCs w:val="24"/>
          <w:lang w:val="en-US"/>
        </w:rPr>
        <w:t>, Russia, Khabarovsk</w:t>
      </w:r>
      <w:r>
        <w:rPr>
          <w:rFonts w:ascii="Times New Roman" w:eastAsia="Calibri" w:hAnsi="Times New Roman" w:cs="Times New Roman"/>
          <w:sz w:val="24"/>
          <w:szCs w:val="24"/>
          <w:lang w:val="en-US"/>
        </w:rPr>
        <w:t xml:space="preserve"> </w:t>
      </w:r>
      <w:r w:rsidRPr="00FA5E45">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 xml:space="preserve"> </w:t>
      </w:r>
      <w:r w:rsidRPr="00FA5E45">
        <w:rPr>
          <w:rFonts w:ascii="Times New Roman" w:eastAsia="Calibri" w:hAnsi="Times New Roman" w:cs="Times New Roman"/>
          <w:sz w:val="24"/>
          <w:szCs w:val="24"/>
          <w:lang w:val="en-US"/>
        </w:rPr>
        <w:t>doctor of economic</w:t>
      </w:r>
      <w:r>
        <w:rPr>
          <w:rFonts w:ascii="Times New Roman" w:eastAsia="Calibri" w:hAnsi="Times New Roman" w:cs="Times New Roman"/>
          <w:sz w:val="24"/>
          <w:szCs w:val="24"/>
          <w:lang w:val="en-US"/>
        </w:rPr>
        <w:t>s</w:t>
      </w:r>
      <w:r w:rsidRPr="00FA5E45">
        <w:rPr>
          <w:rFonts w:ascii="Times New Roman" w:eastAsia="Calibri" w:hAnsi="Times New Roman" w:cs="Times New Roman"/>
          <w:sz w:val="24"/>
          <w:szCs w:val="24"/>
          <w:lang w:val="en-US"/>
        </w:rPr>
        <w:t>, Professor</w:t>
      </w:r>
      <w:r>
        <w:rPr>
          <w:rFonts w:ascii="Times New Roman" w:eastAsia="Calibri" w:hAnsi="Times New Roman" w:cs="Times New Roman"/>
          <w:sz w:val="24"/>
          <w:szCs w:val="24"/>
          <w:lang w:val="en-US"/>
        </w:rPr>
        <w:t>,</w:t>
      </w:r>
      <w:r w:rsidRPr="00FA5E45">
        <w:rPr>
          <w:rFonts w:ascii="Times New Roman" w:eastAsia="Calibri" w:hAnsi="Times New Roman" w:cs="Times New Roman"/>
          <w:sz w:val="24"/>
          <w:szCs w:val="24"/>
          <w:lang w:val="en-US"/>
        </w:rPr>
        <w:t xml:space="preserve"> research fellow, Economic Research Institute</w:t>
      </w:r>
      <w:r>
        <w:rPr>
          <w:rFonts w:ascii="Times New Roman" w:eastAsia="Calibri" w:hAnsi="Times New Roman" w:cs="Times New Roman"/>
          <w:sz w:val="24"/>
          <w:szCs w:val="24"/>
          <w:lang w:val="en-US"/>
        </w:rPr>
        <w:t>, F</w:t>
      </w:r>
      <w:r w:rsidRPr="00FA5E45">
        <w:rPr>
          <w:rFonts w:ascii="Times New Roman" w:eastAsia="Calibri" w:hAnsi="Times New Roman" w:cs="Times New Roman"/>
          <w:sz w:val="24"/>
          <w:szCs w:val="24"/>
          <w:lang w:val="en-US"/>
        </w:rPr>
        <w:t>ar East Branch</w:t>
      </w:r>
      <w:r>
        <w:rPr>
          <w:rFonts w:ascii="Times New Roman" w:eastAsia="Calibri" w:hAnsi="Times New Roman" w:cs="Times New Roman"/>
          <w:sz w:val="24"/>
          <w:szCs w:val="24"/>
          <w:lang w:val="en-US"/>
        </w:rPr>
        <w:t xml:space="preserve">, </w:t>
      </w:r>
      <w:r w:rsidRPr="00FA5E45">
        <w:rPr>
          <w:rFonts w:ascii="Times New Roman" w:eastAsia="Calibri" w:hAnsi="Times New Roman" w:cs="Times New Roman"/>
          <w:sz w:val="24"/>
          <w:szCs w:val="24"/>
          <w:lang w:val="en-US"/>
        </w:rPr>
        <w:t>Russian Academy of Sciences, 680042, Khabarovsk</w:t>
      </w:r>
      <w:r>
        <w:rPr>
          <w:rFonts w:ascii="Times New Roman" w:eastAsia="Calibri" w:hAnsi="Times New Roman" w:cs="Times New Roman"/>
          <w:sz w:val="24"/>
          <w:szCs w:val="24"/>
          <w:lang w:val="en-US"/>
        </w:rPr>
        <w:t>,</w:t>
      </w:r>
      <w:r w:rsidRPr="00FA5E45">
        <w:rPr>
          <w:rFonts w:ascii="Times New Roman" w:eastAsia="Calibri" w:hAnsi="Times New Roman" w:cs="Times New Roman"/>
          <w:sz w:val="24"/>
          <w:szCs w:val="24"/>
          <w:lang w:val="en-US"/>
        </w:rPr>
        <w:t xml:space="preserve"> Pacific</w:t>
      </w:r>
      <w:r>
        <w:rPr>
          <w:rFonts w:ascii="Times New Roman" w:eastAsia="Calibri" w:hAnsi="Times New Roman" w:cs="Times New Roman"/>
          <w:sz w:val="24"/>
          <w:szCs w:val="24"/>
          <w:lang w:val="en-US"/>
        </w:rPr>
        <w:t xml:space="preserve"> St.</w:t>
      </w:r>
      <w:r w:rsidRPr="00FA5E45">
        <w:rPr>
          <w:rFonts w:ascii="Times New Roman" w:eastAsia="Calibri" w:hAnsi="Times New Roman" w:cs="Times New Roman"/>
          <w:sz w:val="24"/>
          <w:szCs w:val="24"/>
          <w:lang w:val="en-US"/>
        </w:rPr>
        <w:t>, 153, boriskrasno@gmail.com.</w:t>
      </w:r>
    </w:p>
    <w:p w14:paraId="0946D0AF" w14:textId="77777777" w:rsidR="00A82960" w:rsidRPr="00FA5E45" w:rsidRDefault="00A82960" w:rsidP="004823A6">
      <w:pPr>
        <w:spacing w:after="0" w:line="240" w:lineRule="auto"/>
        <w:rPr>
          <w:rFonts w:ascii="Times New Roman" w:eastAsia="Calibri" w:hAnsi="Times New Roman" w:cs="Times New Roman"/>
          <w:i/>
          <w:iCs/>
          <w:sz w:val="24"/>
          <w:szCs w:val="24"/>
          <w:lang w:val="en-US"/>
        </w:rPr>
      </w:pPr>
    </w:p>
    <w:p w14:paraId="33D23A62" w14:textId="58DB0BDA" w:rsidR="00B966EF" w:rsidRPr="00587189" w:rsidRDefault="00B966EF" w:rsidP="00B966EF">
      <w:pPr>
        <w:suppressAutoHyphens/>
        <w:spacing w:after="0" w:line="240" w:lineRule="auto"/>
        <w:jc w:val="center"/>
        <w:rPr>
          <w:rFonts w:ascii="Times New Roman" w:eastAsia="Times New Roman" w:hAnsi="Times New Roman" w:cs="Times New Roman"/>
          <w:b/>
          <w:sz w:val="24"/>
          <w:szCs w:val="24"/>
          <w:lang w:val="en-US" w:eastAsia="ru-RU"/>
        </w:rPr>
      </w:pPr>
      <w:r w:rsidRPr="00B966EF">
        <w:rPr>
          <w:rFonts w:ascii="Times New Roman" w:eastAsia="Times New Roman" w:hAnsi="Times New Roman" w:cs="Times New Roman"/>
          <w:b/>
          <w:sz w:val="24"/>
          <w:szCs w:val="24"/>
          <w:lang w:val="en-US" w:eastAsia="ru-RU"/>
        </w:rPr>
        <w:t>List of used sources</w:t>
      </w:r>
    </w:p>
    <w:p w14:paraId="66627E0A" w14:textId="4BD89C0C" w:rsidR="00B966EF" w:rsidRPr="001F4E4D" w:rsidRDefault="001F4E4D" w:rsidP="001F4E4D">
      <w:pPr>
        <w:numPr>
          <w:ilvl w:val="0"/>
          <w:numId w:val="3"/>
        </w:numPr>
        <w:spacing w:after="0" w:line="240" w:lineRule="auto"/>
        <w:textAlignment w:val="baseline"/>
        <w:rPr>
          <w:rFonts w:ascii="Times New Roman" w:eastAsia="Times New Roman" w:hAnsi="Times New Roman"/>
          <w:sz w:val="24"/>
          <w:szCs w:val="24"/>
          <w:lang w:val="en-US" w:eastAsia="ru-RU"/>
        </w:rPr>
      </w:pPr>
      <w:proofErr w:type="spellStart"/>
      <w:r w:rsidRPr="00445FC3">
        <w:rPr>
          <w:rFonts w:ascii="Times New Roman" w:eastAsia="Times New Roman" w:hAnsi="Times New Roman"/>
          <w:sz w:val="24"/>
          <w:szCs w:val="24"/>
          <w:lang w:val="en-US" w:eastAsia="ru-RU"/>
        </w:rPr>
        <w:t>Detter</w:t>
      </w:r>
      <w:proofErr w:type="spellEnd"/>
      <w:r w:rsidRPr="00445FC3">
        <w:rPr>
          <w:rFonts w:ascii="Times New Roman" w:eastAsia="Times New Roman" w:hAnsi="Times New Roman"/>
          <w:sz w:val="24"/>
          <w:szCs w:val="24"/>
          <w:lang w:val="en-US" w:eastAsia="ru-RU"/>
        </w:rPr>
        <w:t xml:space="preserve"> G.F.</w:t>
      </w:r>
      <w:r w:rsidRPr="00445FC3">
        <w:rPr>
          <w:rFonts w:ascii="Times New Roman" w:eastAsia="Times New Roman" w:hAnsi="Times New Roman"/>
          <w:i/>
          <w:sz w:val="24"/>
          <w:szCs w:val="24"/>
          <w:lang w:val="en-US" w:eastAsia="ru-RU"/>
        </w:rPr>
        <w:t xml:space="preserve"> </w:t>
      </w:r>
      <w:r w:rsidRPr="00445FC3">
        <w:rPr>
          <w:rFonts w:ascii="Times New Roman" w:eastAsia="Times New Roman" w:hAnsi="Times New Roman"/>
          <w:sz w:val="24"/>
          <w:szCs w:val="24"/>
          <w:lang w:val="en-US" w:eastAsia="ru-RU"/>
        </w:rPr>
        <w:t xml:space="preserve">Institutes </w:t>
      </w:r>
      <w:r>
        <w:rPr>
          <w:rFonts w:ascii="Times New Roman" w:eastAsia="Times New Roman" w:hAnsi="Times New Roman"/>
          <w:sz w:val="24"/>
          <w:szCs w:val="24"/>
          <w:lang w:val="en-US" w:eastAsia="ru-RU"/>
        </w:rPr>
        <w:t>of S</w:t>
      </w:r>
      <w:r w:rsidRPr="00445FC3">
        <w:rPr>
          <w:rFonts w:ascii="Times New Roman" w:eastAsia="Times New Roman" w:hAnsi="Times New Roman"/>
          <w:sz w:val="24"/>
          <w:szCs w:val="24"/>
          <w:lang w:val="en-US" w:eastAsia="ru-RU"/>
        </w:rPr>
        <w:t xml:space="preserve">cientific and </w:t>
      </w:r>
      <w:r>
        <w:rPr>
          <w:rFonts w:ascii="Times New Roman" w:eastAsia="Times New Roman" w:hAnsi="Times New Roman"/>
          <w:sz w:val="24"/>
          <w:szCs w:val="24"/>
          <w:lang w:val="en-US" w:eastAsia="ru-RU"/>
        </w:rPr>
        <w:t>I</w:t>
      </w:r>
      <w:r w:rsidRPr="00445FC3">
        <w:rPr>
          <w:rFonts w:ascii="Times New Roman" w:eastAsia="Times New Roman" w:hAnsi="Times New Roman"/>
          <w:sz w:val="24"/>
          <w:szCs w:val="24"/>
          <w:lang w:val="en-US" w:eastAsia="ru-RU"/>
        </w:rPr>
        <w:t xml:space="preserve">nnovational </w:t>
      </w:r>
      <w:r>
        <w:rPr>
          <w:rFonts w:ascii="Times New Roman" w:eastAsia="Times New Roman" w:hAnsi="Times New Roman"/>
          <w:sz w:val="24"/>
          <w:szCs w:val="24"/>
          <w:lang w:val="en-US" w:eastAsia="ru-RU"/>
        </w:rPr>
        <w:t>D</w:t>
      </w:r>
      <w:r w:rsidRPr="00445FC3">
        <w:rPr>
          <w:rFonts w:ascii="Times New Roman" w:eastAsia="Times New Roman" w:hAnsi="Times New Roman"/>
          <w:sz w:val="24"/>
          <w:szCs w:val="24"/>
          <w:lang w:val="en-US" w:eastAsia="ru-RU"/>
        </w:rPr>
        <w:t xml:space="preserve">evelopment of Arctic </w:t>
      </w:r>
      <w:r>
        <w:rPr>
          <w:rFonts w:ascii="Times New Roman" w:eastAsia="Times New Roman" w:hAnsi="Times New Roman"/>
          <w:sz w:val="24"/>
          <w:szCs w:val="24"/>
          <w:lang w:val="en-US" w:eastAsia="ru-RU"/>
        </w:rPr>
        <w:t>S</w:t>
      </w:r>
      <w:r w:rsidRPr="00445FC3">
        <w:rPr>
          <w:rFonts w:ascii="Times New Roman" w:eastAsia="Times New Roman" w:hAnsi="Times New Roman"/>
          <w:sz w:val="24"/>
          <w:szCs w:val="24"/>
          <w:lang w:val="en-US" w:eastAsia="ru-RU"/>
        </w:rPr>
        <w:t xml:space="preserve">ubjects of the Russian Federation and </w:t>
      </w:r>
      <w:r>
        <w:rPr>
          <w:rFonts w:ascii="Times New Roman" w:eastAsia="Times New Roman" w:hAnsi="Times New Roman"/>
          <w:sz w:val="24"/>
          <w:szCs w:val="24"/>
          <w:lang w:val="en-US" w:eastAsia="ru-RU"/>
        </w:rPr>
        <w:t>T</w:t>
      </w:r>
      <w:r w:rsidRPr="00445FC3">
        <w:rPr>
          <w:rFonts w:ascii="Times New Roman" w:eastAsia="Times New Roman" w:hAnsi="Times New Roman"/>
          <w:sz w:val="24"/>
          <w:szCs w:val="24"/>
          <w:lang w:val="en-US" w:eastAsia="ru-RU"/>
        </w:rPr>
        <w:t xml:space="preserve">heir </w:t>
      </w:r>
      <w:r>
        <w:rPr>
          <w:rFonts w:ascii="Times New Roman" w:eastAsia="Times New Roman" w:hAnsi="Times New Roman"/>
          <w:sz w:val="24"/>
          <w:szCs w:val="24"/>
          <w:lang w:val="en-US" w:eastAsia="ru-RU"/>
        </w:rPr>
        <w:t>R</w:t>
      </w:r>
      <w:r w:rsidRPr="00445FC3">
        <w:rPr>
          <w:rFonts w:ascii="Times New Roman" w:eastAsia="Times New Roman" w:hAnsi="Times New Roman"/>
          <w:sz w:val="24"/>
          <w:szCs w:val="24"/>
          <w:lang w:val="en-US" w:eastAsia="ru-RU"/>
        </w:rPr>
        <w:t xml:space="preserve">ole in </w:t>
      </w:r>
      <w:r>
        <w:rPr>
          <w:rFonts w:ascii="Times New Roman" w:eastAsia="Times New Roman" w:hAnsi="Times New Roman"/>
          <w:sz w:val="24"/>
          <w:szCs w:val="24"/>
          <w:lang w:val="en-US" w:eastAsia="ru-RU"/>
        </w:rPr>
        <w:t>S</w:t>
      </w:r>
      <w:r w:rsidRPr="00445FC3">
        <w:rPr>
          <w:rFonts w:ascii="Times New Roman" w:eastAsia="Times New Roman" w:hAnsi="Times New Roman"/>
          <w:sz w:val="24"/>
          <w:szCs w:val="24"/>
          <w:lang w:val="en-US" w:eastAsia="ru-RU"/>
        </w:rPr>
        <w:t>ocio-</w:t>
      </w:r>
      <w:r>
        <w:rPr>
          <w:rFonts w:ascii="Times New Roman" w:eastAsia="Times New Roman" w:hAnsi="Times New Roman"/>
          <w:sz w:val="24"/>
          <w:szCs w:val="24"/>
          <w:lang w:val="en-US" w:eastAsia="ru-RU"/>
        </w:rPr>
        <w:t>E</w:t>
      </w:r>
      <w:r w:rsidRPr="00445FC3">
        <w:rPr>
          <w:rFonts w:ascii="Times New Roman" w:eastAsia="Times New Roman" w:hAnsi="Times New Roman"/>
          <w:sz w:val="24"/>
          <w:szCs w:val="24"/>
          <w:lang w:val="en-US" w:eastAsia="ru-RU"/>
        </w:rPr>
        <w:t xml:space="preserve">conomic </w:t>
      </w:r>
      <w:r>
        <w:rPr>
          <w:rFonts w:ascii="Times New Roman" w:eastAsia="Times New Roman" w:hAnsi="Times New Roman"/>
          <w:sz w:val="24"/>
          <w:szCs w:val="24"/>
          <w:lang w:val="en-US" w:eastAsia="ru-RU"/>
        </w:rPr>
        <w:t>D</w:t>
      </w:r>
      <w:r w:rsidRPr="00445FC3">
        <w:rPr>
          <w:rFonts w:ascii="Times New Roman" w:eastAsia="Times New Roman" w:hAnsi="Times New Roman"/>
          <w:sz w:val="24"/>
          <w:szCs w:val="24"/>
          <w:lang w:val="en-US" w:eastAsia="ru-RU"/>
        </w:rPr>
        <w:t xml:space="preserve">evelopment of </w:t>
      </w:r>
      <w:r>
        <w:rPr>
          <w:rFonts w:ascii="Times New Roman" w:eastAsia="Times New Roman" w:hAnsi="Times New Roman"/>
          <w:sz w:val="24"/>
          <w:szCs w:val="24"/>
          <w:lang w:val="en-US" w:eastAsia="ru-RU"/>
        </w:rPr>
        <w:t>t</w:t>
      </w:r>
      <w:r w:rsidRPr="00445FC3">
        <w:rPr>
          <w:rFonts w:ascii="Times New Roman" w:eastAsia="Times New Roman" w:hAnsi="Times New Roman"/>
          <w:sz w:val="24"/>
          <w:szCs w:val="24"/>
          <w:lang w:val="en-US" w:eastAsia="ru-RU"/>
        </w:rPr>
        <w:t xml:space="preserve">he </w:t>
      </w:r>
      <w:r>
        <w:rPr>
          <w:rFonts w:ascii="Times New Roman" w:eastAsia="Times New Roman" w:hAnsi="Times New Roman"/>
          <w:sz w:val="24"/>
          <w:szCs w:val="24"/>
          <w:lang w:val="en-US" w:eastAsia="ru-RU"/>
        </w:rPr>
        <w:t>R</w:t>
      </w:r>
      <w:r w:rsidRPr="00445FC3">
        <w:rPr>
          <w:rFonts w:ascii="Times New Roman" w:eastAsia="Times New Roman" w:hAnsi="Times New Roman"/>
          <w:sz w:val="24"/>
          <w:szCs w:val="24"/>
          <w:lang w:val="en-US" w:eastAsia="ru-RU"/>
        </w:rPr>
        <w:t>egion</w:t>
      </w:r>
      <w:r w:rsidRPr="00D9687A">
        <w:rPr>
          <w:rFonts w:ascii="Times New Roman" w:eastAsia="Times New Roman" w:hAnsi="Times New Roman"/>
          <w:i/>
          <w:sz w:val="24"/>
          <w:szCs w:val="24"/>
          <w:lang w:val="en-US" w:eastAsia="ru-RU"/>
        </w:rPr>
        <w:t xml:space="preserve">. </w:t>
      </w:r>
      <w:r w:rsidRPr="00445FC3">
        <w:rPr>
          <w:rFonts w:ascii="Times New Roman" w:eastAsia="Times New Roman" w:hAnsi="Times New Roman"/>
          <w:sz w:val="24"/>
          <w:szCs w:val="24"/>
          <w:lang w:val="en-US" w:eastAsia="ru-RU"/>
        </w:rPr>
        <w:t>Innovation</w:t>
      </w:r>
      <w:r>
        <w:rPr>
          <w:rFonts w:ascii="Times New Roman" w:eastAsia="Times New Roman" w:hAnsi="Times New Roman"/>
          <w:sz w:val="24"/>
          <w:szCs w:val="24"/>
          <w:lang w:val="en-US" w:eastAsia="ru-RU"/>
        </w:rPr>
        <w:t xml:space="preserve"> </w:t>
      </w:r>
      <w:r w:rsidRPr="00445FC3">
        <w:rPr>
          <w:rFonts w:ascii="Times New Roman" w:eastAsia="Times New Roman" w:hAnsi="Times New Roman"/>
          <w:sz w:val="24"/>
          <w:szCs w:val="24"/>
          <w:lang w:val="en-US" w:eastAsia="ru-RU"/>
        </w:rPr>
        <w:t>magazine</w:t>
      </w:r>
      <w:r>
        <w:rPr>
          <w:rFonts w:ascii="Times New Roman" w:eastAsia="Times New Roman" w:hAnsi="Times New Roman"/>
          <w:sz w:val="24"/>
          <w:szCs w:val="24"/>
          <w:lang w:val="en-US" w:eastAsia="ru-RU"/>
        </w:rPr>
        <w:t>. 2014. No.</w:t>
      </w:r>
      <w:r w:rsidRPr="00445FC3">
        <w:rPr>
          <w:rFonts w:ascii="Times New Roman" w:eastAsia="Times New Roman" w:hAnsi="Times New Roman"/>
          <w:sz w:val="24"/>
          <w:szCs w:val="24"/>
          <w:lang w:val="en-US" w:eastAsia="ru-RU"/>
        </w:rPr>
        <w:t xml:space="preserve"> 7 (189)</w:t>
      </w:r>
      <w:r>
        <w:rPr>
          <w:rFonts w:ascii="Times New Roman" w:eastAsia="Times New Roman" w:hAnsi="Times New Roman"/>
          <w:sz w:val="24"/>
          <w:szCs w:val="24"/>
          <w:lang w:val="en-US" w:eastAsia="ru-RU"/>
        </w:rPr>
        <w:t>. Pp.</w:t>
      </w:r>
      <w:r w:rsidRPr="00445FC3">
        <w:rPr>
          <w:rFonts w:ascii="Times New Roman" w:eastAsia="Times New Roman" w:hAnsi="Times New Roman"/>
          <w:sz w:val="24"/>
          <w:szCs w:val="24"/>
          <w:lang w:val="en-US" w:eastAsia="ru-RU"/>
        </w:rPr>
        <w:t xml:space="preserve"> 69-80</w:t>
      </w:r>
      <w:r>
        <w:rPr>
          <w:rFonts w:ascii="Times New Roman" w:eastAsia="Times New Roman" w:hAnsi="Times New Roman"/>
          <w:sz w:val="24"/>
          <w:szCs w:val="24"/>
          <w:lang w:val="en-US" w:eastAsia="ru-RU"/>
        </w:rPr>
        <w:t>.</w:t>
      </w:r>
    </w:p>
    <w:p w14:paraId="23168E08" w14:textId="11E128A9" w:rsidR="00B966EF" w:rsidRDefault="00B966EF" w:rsidP="001F4E4D">
      <w:pPr>
        <w:numPr>
          <w:ilvl w:val="0"/>
          <w:numId w:val="3"/>
        </w:numPr>
        <w:spacing w:after="0" w:line="240" w:lineRule="auto"/>
        <w:contextualSpacing/>
        <w:jc w:val="both"/>
        <w:rPr>
          <w:rFonts w:ascii="Times New Roman" w:hAnsi="Times New Roman"/>
          <w:sz w:val="24"/>
          <w:szCs w:val="24"/>
          <w:lang w:val="en-US"/>
        </w:rPr>
      </w:pPr>
      <w:r w:rsidRPr="00B966EF">
        <w:rPr>
          <w:rFonts w:ascii="Times New Roman" w:hAnsi="Times New Roman"/>
          <w:sz w:val="24"/>
          <w:szCs w:val="24"/>
          <w:lang w:val="en-US"/>
        </w:rPr>
        <w:t xml:space="preserve">Krasnopolski B. Arctic </w:t>
      </w:r>
      <w:r w:rsidR="001F4E4D">
        <w:rPr>
          <w:rFonts w:ascii="Times New Roman" w:hAnsi="Times New Roman"/>
          <w:sz w:val="24"/>
          <w:szCs w:val="24"/>
          <w:lang w:val="en-US"/>
        </w:rPr>
        <w:t>T</w:t>
      </w:r>
      <w:r w:rsidRPr="00B966EF">
        <w:rPr>
          <w:rFonts w:ascii="Times New Roman" w:hAnsi="Times New Roman"/>
          <w:sz w:val="24"/>
          <w:szCs w:val="24"/>
          <w:lang w:val="en-US"/>
        </w:rPr>
        <w:t xml:space="preserve">erritories and </w:t>
      </w:r>
      <w:r w:rsidR="001F4E4D">
        <w:rPr>
          <w:rFonts w:ascii="Times New Roman" w:hAnsi="Times New Roman"/>
          <w:sz w:val="24"/>
          <w:szCs w:val="24"/>
          <w:lang w:val="en-US"/>
        </w:rPr>
        <w:t>W</w:t>
      </w:r>
      <w:r w:rsidRPr="00B966EF">
        <w:rPr>
          <w:rFonts w:ascii="Times New Roman" w:hAnsi="Times New Roman"/>
          <w:sz w:val="24"/>
          <w:szCs w:val="24"/>
          <w:lang w:val="en-US"/>
        </w:rPr>
        <w:t xml:space="preserve">aters of the Russian Far East: </w:t>
      </w:r>
      <w:r w:rsidR="001F4E4D">
        <w:rPr>
          <w:rFonts w:ascii="Times New Roman" w:hAnsi="Times New Roman"/>
          <w:sz w:val="24"/>
          <w:szCs w:val="24"/>
          <w:lang w:val="en-US"/>
        </w:rPr>
        <w:t>N</w:t>
      </w:r>
      <w:r w:rsidRPr="00B966EF">
        <w:rPr>
          <w:rFonts w:ascii="Times New Roman" w:hAnsi="Times New Roman"/>
          <w:sz w:val="24"/>
          <w:szCs w:val="24"/>
          <w:lang w:val="en-US"/>
        </w:rPr>
        <w:t>ew</w:t>
      </w:r>
      <w:r w:rsidR="001F4E4D">
        <w:rPr>
          <w:rFonts w:ascii="Times New Roman" w:hAnsi="Times New Roman"/>
          <w:sz w:val="24"/>
          <w:szCs w:val="24"/>
          <w:lang w:val="en-US"/>
        </w:rPr>
        <w:t xml:space="preserve"> A</w:t>
      </w:r>
      <w:r w:rsidRPr="00B966EF">
        <w:rPr>
          <w:rFonts w:ascii="Times New Roman" w:hAnsi="Times New Roman"/>
          <w:sz w:val="24"/>
          <w:szCs w:val="24"/>
          <w:lang w:val="en-US"/>
        </w:rPr>
        <w:t xml:space="preserve">pproaches to </w:t>
      </w:r>
      <w:r w:rsidR="001F4E4D">
        <w:rPr>
          <w:rFonts w:ascii="Times New Roman" w:hAnsi="Times New Roman"/>
          <w:sz w:val="24"/>
          <w:szCs w:val="24"/>
          <w:lang w:val="en-US"/>
        </w:rPr>
        <w:t>S</w:t>
      </w:r>
      <w:r w:rsidRPr="00B966EF">
        <w:rPr>
          <w:rFonts w:ascii="Times New Roman" w:hAnsi="Times New Roman"/>
          <w:sz w:val="24"/>
          <w:szCs w:val="24"/>
          <w:lang w:val="en-US"/>
        </w:rPr>
        <w:t xml:space="preserve">ystem </w:t>
      </w:r>
      <w:r w:rsidR="001F4E4D">
        <w:rPr>
          <w:rFonts w:ascii="Times New Roman" w:hAnsi="Times New Roman"/>
          <w:sz w:val="24"/>
          <w:szCs w:val="24"/>
          <w:lang w:val="en-US"/>
        </w:rPr>
        <w:t>R</w:t>
      </w:r>
      <w:r w:rsidRPr="00B966EF">
        <w:rPr>
          <w:rFonts w:ascii="Times New Roman" w:hAnsi="Times New Roman"/>
          <w:sz w:val="24"/>
          <w:szCs w:val="24"/>
          <w:lang w:val="en-US"/>
        </w:rPr>
        <w:t xml:space="preserve">esearch on the </w:t>
      </w:r>
      <w:r w:rsidR="001F4E4D">
        <w:rPr>
          <w:rFonts w:ascii="Times New Roman" w:hAnsi="Times New Roman"/>
          <w:sz w:val="24"/>
          <w:szCs w:val="24"/>
          <w:lang w:val="en-US"/>
        </w:rPr>
        <w:t>N</w:t>
      </w:r>
      <w:r w:rsidRPr="00B966EF">
        <w:rPr>
          <w:rFonts w:ascii="Times New Roman" w:hAnsi="Times New Roman"/>
          <w:sz w:val="24"/>
          <w:szCs w:val="24"/>
          <w:lang w:val="en-US"/>
        </w:rPr>
        <w:t xml:space="preserve">atural </w:t>
      </w:r>
      <w:r w:rsidR="001F4E4D">
        <w:rPr>
          <w:rFonts w:ascii="Times New Roman" w:hAnsi="Times New Roman"/>
          <w:sz w:val="24"/>
          <w:szCs w:val="24"/>
          <w:lang w:val="en-US"/>
        </w:rPr>
        <w:t>R</w:t>
      </w:r>
      <w:r w:rsidRPr="00B966EF">
        <w:rPr>
          <w:rFonts w:ascii="Times New Roman" w:hAnsi="Times New Roman"/>
          <w:sz w:val="24"/>
          <w:szCs w:val="24"/>
          <w:lang w:val="en-US"/>
        </w:rPr>
        <w:t xml:space="preserve">esources </w:t>
      </w:r>
      <w:r w:rsidR="001F4E4D">
        <w:rPr>
          <w:rFonts w:ascii="Times New Roman" w:hAnsi="Times New Roman"/>
          <w:sz w:val="24"/>
          <w:szCs w:val="24"/>
          <w:lang w:val="en-US"/>
        </w:rPr>
        <w:t>U</w:t>
      </w:r>
      <w:r w:rsidRPr="00B966EF">
        <w:rPr>
          <w:rFonts w:ascii="Times New Roman" w:hAnsi="Times New Roman"/>
          <w:sz w:val="24"/>
          <w:szCs w:val="24"/>
          <w:lang w:val="en-US"/>
        </w:rPr>
        <w:t xml:space="preserve">se // Problems of the </w:t>
      </w:r>
      <w:r w:rsidR="001F4E4D">
        <w:rPr>
          <w:rFonts w:ascii="Times New Roman" w:hAnsi="Times New Roman"/>
          <w:sz w:val="24"/>
          <w:szCs w:val="24"/>
          <w:lang w:val="en-US"/>
        </w:rPr>
        <w:t>T</w:t>
      </w:r>
      <w:r w:rsidRPr="00B966EF">
        <w:rPr>
          <w:rFonts w:ascii="Times New Roman" w:hAnsi="Times New Roman"/>
          <w:sz w:val="24"/>
          <w:szCs w:val="24"/>
          <w:lang w:val="en-US"/>
        </w:rPr>
        <w:t xml:space="preserve">heory and </w:t>
      </w:r>
      <w:r w:rsidR="001F4E4D">
        <w:rPr>
          <w:rFonts w:ascii="Times New Roman" w:hAnsi="Times New Roman"/>
          <w:sz w:val="24"/>
          <w:szCs w:val="24"/>
          <w:lang w:val="en-US"/>
        </w:rPr>
        <w:t>P</w:t>
      </w:r>
      <w:r w:rsidRPr="00B966EF">
        <w:rPr>
          <w:rFonts w:ascii="Times New Roman" w:hAnsi="Times New Roman"/>
          <w:sz w:val="24"/>
          <w:szCs w:val="24"/>
          <w:lang w:val="en-US"/>
        </w:rPr>
        <w:t xml:space="preserve">ractice of </w:t>
      </w:r>
      <w:r w:rsidR="001F4E4D">
        <w:rPr>
          <w:rFonts w:ascii="Times New Roman" w:hAnsi="Times New Roman"/>
          <w:sz w:val="24"/>
          <w:szCs w:val="24"/>
          <w:lang w:val="en-US"/>
        </w:rPr>
        <w:t>M</w:t>
      </w:r>
      <w:r w:rsidRPr="00B966EF">
        <w:rPr>
          <w:rFonts w:ascii="Times New Roman" w:hAnsi="Times New Roman"/>
          <w:sz w:val="24"/>
          <w:szCs w:val="24"/>
          <w:lang w:val="en-US"/>
        </w:rPr>
        <w:t xml:space="preserve">anagement. 2018.  </w:t>
      </w:r>
      <w:hyperlink r:id="rId12" w:history="1">
        <w:r w:rsidRPr="00B966EF">
          <w:rPr>
            <w:rFonts w:ascii="Times New Roman" w:hAnsi="Times New Roman"/>
            <w:sz w:val="24"/>
            <w:szCs w:val="24"/>
            <w:lang w:val="en-US"/>
          </w:rPr>
          <w:t>No.</w:t>
        </w:r>
        <w:r w:rsidRPr="00B966EF">
          <w:rPr>
            <w:rFonts w:ascii="Times New Roman" w:eastAsia="Calibri" w:hAnsi="Times New Roman" w:cs="Times New Roman"/>
            <w:sz w:val="24"/>
            <w:szCs w:val="24"/>
            <w:lang w:val="en-US"/>
          </w:rPr>
          <w:t> 12</w:t>
        </w:r>
      </w:hyperlink>
      <w:r w:rsidRPr="00B966EF">
        <w:rPr>
          <w:rFonts w:ascii="Times New Roman" w:eastAsia="Calibri" w:hAnsi="Times New Roman" w:cs="Times New Roman"/>
          <w:sz w:val="24"/>
          <w:szCs w:val="24"/>
          <w:lang w:val="en-US"/>
        </w:rPr>
        <w:t>.</w:t>
      </w:r>
      <w:r w:rsidRPr="00B966EF">
        <w:rPr>
          <w:rFonts w:ascii="Times New Roman" w:hAnsi="Times New Roman"/>
          <w:sz w:val="24"/>
          <w:szCs w:val="24"/>
          <w:lang w:val="en-US"/>
        </w:rPr>
        <w:t xml:space="preserve"> Pp. 47-63.</w:t>
      </w:r>
    </w:p>
    <w:p w14:paraId="4A6AB146" w14:textId="7A26C016" w:rsidR="0044406B" w:rsidRPr="00A8377F" w:rsidRDefault="0044406B" w:rsidP="0044406B">
      <w:pPr>
        <w:pStyle w:val="ListParagraph"/>
        <w:widowControl/>
        <w:numPr>
          <w:ilvl w:val="0"/>
          <w:numId w:val="3"/>
        </w:numPr>
        <w:spacing w:after="375"/>
        <w:outlineLvl w:val="0"/>
        <w:rPr>
          <w:rFonts w:ascii="Times New Roman" w:hAnsi="Times New Roman"/>
          <w:lang w:val="en-US"/>
        </w:rPr>
      </w:pPr>
      <w:bookmarkStart w:id="12" w:name="_Hlk522033526"/>
      <w:r w:rsidRPr="00044CEF">
        <w:rPr>
          <w:rFonts w:ascii="Times New Roman" w:hAnsi="Times New Roman"/>
          <w:bCs/>
          <w:lang w:val="en-US"/>
        </w:rPr>
        <w:t xml:space="preserve">Krasnopolski B.H. </w:t>
      </w:r>
      <w:bookmarkEnd w:id="12"/>
      <w:r w:rsidRPr="00044CEF">
        <w:rPr>
          <w:rFonts w:ascii="Times New Roman" w:hAnsi="Times New Roman"/>
          <w:bCs/>
          <w:lang w:val="en-US"/>
        </w:rPr>
        <w:t xml:space="preserve">Far Eastern Arctic: </w:t>
      </w:r>
      <w:r>
        <w:rPr>
          <w:rFonts w:ascii="Times New Roman" w:hAnsi="Times New Roman"/>
          <w:bCs/>
          <w:lang w:val="en-US"/>
        </w:rPr>
        <w:t>I</w:t>
      </w:r>
      <w:r w:rsidRPr="00044CEF">
        <w:rPr>
          <w:rFonts w:ascii="Times New Roman" w:hAnsi="Times New Roman"/>
          <w:bCs/>
          <w:lang w:val="en-US"/>
        </w:rPr>
        <w:t xml:space="preserve">nterdisciplinary, </w:t>
      </w:r>
      <w:r>
        <w:rPr>
          <w:rFonts w:ascii="Times New Roman" w:hAnsi="Times New Roman"/>
          <w:bCs/>
          <w:lang w:val="en-US"/>
        </w:rPr>
        <w:t>I</w:t>
      </w:r>
      <w:r w:rsidRPr="00044CEF">
        <w:rPr>
          <w:rFonts w:ascii="Times New Roman" w:hAnsi="Times New Roman"/>
          <w:bCs/>
          <w:lang w:val="en-US"/>
        </w:rPr>
        <w:t xml:space="preserve">nterregional, </w:t>
      </w:r>
      <w:r>
        <w:rPr>
          <w:rFonts w:ascii="Times New Roman" w:hAnsi="Times New Roman"/>
          <w:bCs/>
          <w:lang w:val="en-US"/>
        </w:rPr>
        <w:t>I</w:t>
      </w:r>
      <w:r w:rsidRPr="00044CEF">
        <w:rPr>
          <w:rFonts w:ascii="Times New Roman" w:hAnsi="Times New Roman"/>
          <w:bCs/>
          <w:lang w:val="en-US"/>
        </w:rPr>
        <w:t xml:space="preserve">nternational </w:t>
      </w:r>
      <w:r>
        <w:rPr>
          <w:rFonts w:ascii="Times New Roman" w:hAnsi="Times New Roman"/>
          <w:bCs/>
          <w:lang w:val="en-US"/>
        </w:rPr>
        <w:t>S</w:t>
      </w:r>
      <w:r w:rsidRPr="00044CEF">
        <w:rPr>
          <w:rFonts w:ascii="Times New Roman" w:hAnsi="Times New Roman"/>
          <w:bCs/>
          <w:lang w:val="en-US"/>
        </w:rPr>
        <w:t xml:space="preserve">tudies and </w:t>
      </w:r>
      <w:r>
        <w:rPr>
          <w:rFonts w:ascii="Times New Roman" w:hAnsi="Times New Roman"/>
          <w:bCs/>
          <w:lang w:val="en-US"/>
        </w:rPr>
        <w:t>S</w:t>
      </w:r>
      <w:r w:rsidRPr="00044CEF">
        <w:rPr>
          <w:rFonts w:ascii="Times New Roman" w:hAnsi="Times New Roman"/>
          <w:bCs/>
          <w:lang w:val="en-US"/>
        </w:rPr>
        <w:t xml:space="preserve">ustainable </w:t>
      </w:r>
      <w:r>
        <w:rPr>
          <w:rFonts w:ascii="Times New Roman" w:hAnsi="Times New Roman"/>
          <w:bCs/>
          <w:lang w:val="en-US"/>
        </w:rPr>
        <w:t>D</w:t>
      </w:r>
      <w:r w:rsidRPr="00044CEF">
        <w:rPr>
          <w:rFonts w:ascii="Times New Roman" w:hAnsi="Times New Roman"/>
          <w:bCs/>
          <w:lang w:val="en-US"/>
        </w:rPr>
        <w:t xml:space="preserve">evelopment of the </w:t>
      </w:r>
      <w:r>
        <w:rPr>
          <w:rFonts w:ascii="Times New Roman" w:hAnsi="Times New Roman"/>
          <w:bCs/>
          <w:lang w:val="en-US"/>
        </w:rPr>
        <w:t>R</w:t>
      </w:r>
      <w:r w:rsidRPr="00044CEF">
        <w:rPr>
          <w:rFonts w:ascii="Times New Roman" w:hAnsi="Times New Roman"/>
          <w:bCs/>
          <w:lang w:val="en-US"/>
        </w:rPr>
        <w:t xml:space="preserve">egion. </w:t>
      </w:r>
      <w:bookmarkStart w:id="13" w:name="_Hlk522176213"/>
      <w:r w:rsidRPr="00044CEF">
        <w:rPr>
          <w:rFonts w:ascii="Times New Roman" w:hAnsi="Times New Roman"/>
          <w:bCs/>
          <w:lang w:val="en-US"/>
        </w:rPr>
        <w:t>Series "Economics. Sociology. Cultural Science. Newsletter SVFU</w:t>
      </w:r>
      <w:bookmarkEnd w:id="13"/>
      <w:r w:rsidRPr="00044CEF">
        <w:rPr>
          <w:rFonts w:ascii="Times New Roman" w:hAnsi="Times New Roman"/>
          <w:bCs/>
          <w:lang w:val="en-US"/>
        </w:rPr>
        <w:t>. 2018. No. 1 (109). Pp. 22-29.</w:t>
      </w:r>
    </w:p>
    <w:p w14:paraId="186E372F" w14:textId="77777777" w:rsidR="0044406B" w:rsidRPr="0044406B" w:rsidRDefault="0044406B" w:rsidP="0044406B">
      <w:pPr>
        <w:pStyle w:val="ListParagraph"/>
        <w:widowControl/>
        <w:numPr>
          <w:ilvl w:val="0"/>
          <w:numId w:val="3"/>
        </w:numPr>
        <w:spacing w:after="375"/>
        <w:outlineLvl w:val="0"/>
        <w:rPr>
          <w:rFonts w:ascii="Times New Roman" w:hAnsi="Times New Roman"/>
          <w:lang w:val="en-US"/>
        </w:rPr>
      </w:pPr>
      <w:r w:rsidRPr="00080B6E">
        <w:rPr>
          <w:rFonts w:ascii="Times New Roman" w:eastAsia="Times New Roman" w:hAnsi="Times New Roman"/>
          <w:iCs/>
          <w:lang w:val="en-US"/>
        </w:rPr>
        <w:t>Krasnopolski B.H.</w:t>
      </w:r>
      <w:r w:rsidRPr="00080B6E">
        <w:rPr>
          <w:rFonts w:ascii="Times New Roman" w:eastAsia="Times New Roman" w:hAnsi="Times New Roman"/>
          <w:i/>
          <w:iCs/>
          <w:sz w:val="27"/>
          <w:szCs w:val="27"/>
          <w:lang w:val="en-US"/>
        </w:rPr>
        <w:t> </w:t>
      </w:r>
      <w:r w:rsidRPr="00080B6E">
        <w:rPr>
          <w:rFonts w:ascii="Times New Roman" w:eastAsia="Times New Roman" w:hAnsi="Times New Roman"/>
          <w:lang w:val="en-US"/>
        </w:rPr>
        <w:t>Innovative-</w:t>
      </w:r>
      <w:r>
        <w:rPr>
          <w:rFonts w:ascii="Times New Roman" w:eastAsia="Times New Roman" w:hAnsi="Times New Roman"/>
          <w:lang w:val="en-US"/>
        </w:rPr>
        <w:t>T</w:t>
      </w:r>
      <w:r w:rsidRPr="00080B6E">
        <w:rPr>
          <w:rFonts w:ascii="Times New Roman" w:eastAsia="Times New Roman" w:hAnsi="Times New Roman"/>
          <w:lang w:val="en-US"/>
        </w:rPr>
        <w:t xml:space="preserve">echnological </w:t>
      </w:r>
      <w:r>
        <w:rPr>
          <w:rFonts w:ascii="Times New Roman" w:eastAsia="Times New Roman" w:hAnsi="Times New Roman"/>
          <w:lang w:val="en-US"/>
        </w:rPr>
        <w:t>I</w:t>
      </w:r>
      <w:r w:rsidRPr="00080B6E">
        <w:rPr>
          <w:rFonts w:ascii="Times New Roman" w:eastAsia="Times New Roman" w:hAnsi="Times New Roman"/>
          <w:lang w:val="en-US"/>
        </w:rPr>
        <w:t>nfrastructure and</w:t>
      </w:r>
      <w:r w:rsidRPr="00080B6E">
        <w:rPr>
          <w:rFonts w:ascii="Times New Roman" w:eastAsia="Times New Roman" w:hAnsi="Times New Roman"/>
          <w:sz w:val="27"/>
          <w:szCs w:val="27"/>
          <w:lang w:val="en-US"/>
        </w:rPr>
        <w:t xml:space="preserve"> </w:t>
      </w:r>
      <w:r>
        <w:rPr>
          <w:rFonts w:ascii="Times New Roman" w:eastAsia="Times New Roman" w:hAnsi="Times New Roman"/>
          <w:lang w:val="en-US"/>
        </w:rPr>
        <w:t>P</w:t>
      </w:r>
      <w:r w:rsidRPr="00080B6E">
        <w:rPr>
          <w:rFonts w:ascii="Times New Roman" w:eastAsia="Times New Roman" w:hAnsi="Times New Roman"/>
          <w:lang w:val="en-US"/>
        </w:rPr>
        <w:t>ublic-</w:t>
      </w:r>
      <w:r>
        <w:rPr>
          <w:rFonts w:ascii="Times New Roman" w:eastAsia="Times New Roman" w:hAnsi="Times New Roman"/>
          <w:lang w:val="en-US"/>
        </w:rPr>
        <w:t>P</w:t>
      </w:r>
      <w:r w:rsidRPr="00080B6E">
        <w:rPr>
          <w:rFonts w:ascii="Times New Roman" w:eastAsia="Times New Roman" w:hAnsi="Times New Roman"/>
          <w:lang w:val="en-US"/>
        </w:rPr>
        <w:t xml:space="preserve">rivate </w:t>
      </w:r>
      <w:r>
        <w:rPr>
          <w:rFonts w:ascii="Times New Roman" w:eastAsia="Times New Roman" w:hAnsi="Times New Roman"/>
          <w:lang w:val="en-US"/>
        </w:rPr>
        <w:t>P</w:t>
      </w:r>
      <w:r w:rsidRPr="00080B6E">
        <w:rPr>
          <w:rFonts w:ascii="Times New Roman" w:eastAsia="Times New Roman" w:hAnsi="Times New Roman"/>
          <w:lang w:val="en-US"/>
        </w:rPr>
        <w:t xml:space="preserve">artnership in </w:t>
      </w:r>
      <w:r>
        <w:rPr>
          <w:rFonts w:ascii="Times New Roman" w:eastAsia="Times New Roman" w:hAnsi="Times New Roman"/>
          <w:lang w:val="en-US"/>
        </w:rPr>
        <w:t>D</w:t>
      </w:r>
      <w:r w:rsidRPr="00080B6E">
        <w:rPr>
          <w:rFonts w:ascii="Times New Roman" w:eastAsia="Times New Roman" w:hAnsi="Times New Roman"/>
          <w:lang w:val="en-US"/>
        </w:rPr>
        <w:t>evelopment of the Far-East and North-East Asia. </w:t>
      </w:r>
      <w:r>
        <w:rPr>
          <w:rFonts w:ascii="Times New Roman" w:eastAsia="Times New Roman" w:hAnsi="Times New Roman"/>
          <w:iCs/>
          <w:lang w:val="en-US"/>
        </w:rPr>
        <w:t>In</w:t>
      </w:r>
      <w:r w:rsidRPr="00080B6E">
        <w:rPr>
          <w:rFonts w:ascii="Times New Roman" w:eastAsia="Times New Roman" w:hAnsi="Times New Roman"/>
          <w:lang w:val="en-US"/>
        </w:rPr>
        <w:t xml:space="preserve">: </w:t>
      </w:r>
      <w:r w:rsidRPr="0044406B">
        <w:rPr>
          <w:rFonts w:ascii="Times New Roman" w:eastAsia="Times New Roman" w:hAnsi="Times New Roman"/>
          <w:lang w:val="en-US"/>
        </w:rPr>
        <w:t>Russia: trends and prospects</w:t>
      </w:r>
      <w:r w:rsidRPr="00080B6E">
        <w:rPr>
          <w:rFonts w:ascii="Times New Roman" w:eastAsia="Times New Roman" w:hAnsi="Times New Roman"/>
          <w:lang w:val="en-US"/>
        </w:rPr>
        <w:t xml:space="preserve">. </w:t>
      </w:r>
      <w:r>
        <w:rPr>
          <w:rFonts w:ascii="Times New Roman" w:eastAsia="Times New Roman" w:hAnsi="Times New Roman"/>
          <w:lang w:val="en-US"/>
        </w:rPr>
        <w:t>Issue</w:t>
      </w:r>
      <w:r w:rsidRPr="00080B6E">
        <w:rPr>
          <w:rFonts w:ascii="Times New Roman" w:eastAsia="Times New Roman" w:hAnsi="Times New Roman"/>
          <w:lang w:val="en-US"/>
        </w:rPr>
        <w:t xml:space="preserve">. 7. Part 1. </w:t>
      </w:r>
      <w:r>
        <w:rPr>
          <w:rFonts w:ascii="Times New Roman" w:eastAsia="Times New Roman" w:hAnsi="Times New Roman"/>
          <w:lang w:val="en-US"/>
        </w:rPr>
        <w:t xml:space="preserve">Moscow, 2012. </w:t>
      </w:r>
      <w:r w:rsidRPr="00080B6E">
        <w:rPr>
          <w:rFonts w:ascii="Times New Roman" w:eastAsia="Times New Roman" w:hAnsi="Times New Roman"/>
          <w:lang w:val="en-US"/>
        </w:rPr>
        <w:t>Pp. 379-384</w:t>
      </w:r>
    </w:p>
    <w:p w14:paraId="05E1A102" w14:textId="0AC884DF" w:rsidR="0044406B" w:rsidRPr="0044406B" w:rsidRDefault="0044406B" w:rsidP="0044406B">
      <w:pPr>
        <w:pStyle w:val="ListParagraph"/>
        <w:widowControl/>
        <w:numPr>
          <w:ilvl w:val="0"/>
          <w:numId w:val="3"/>
        </w:numPr>
        <w:spacing w:after="375"/>
        <w:outlineLvl w:val="0"/>
        <w:rPr>
          <w:rFonts w:ascii="Times New Roman" w:hAnsi="Times New Roman"/>
          <w:lang w:val="en-US"/>
        </w:rPr>
      </w:pPr>
      <w:bookmarkStart w:id="14" w:name="_Hlk10215476"/>
      <w:proofErr w:type="spellStart"/>
      <w:r w:rsidRPr="00080B6E">
        <w:rPr>
          <w:rFonts w:ascii="Times New Roman" w:eastAsia="Times New Roman" w:hAnsi="Times New Roman"/>
          <w:lang w:val="en-US"/>
        </w:rPr>
        <w:t>Minakir</w:t>
      </w:r>
      <w:proofErr w:type="spellEnd"/>
      <w:r w:rsidRPr="00080B6E">
        <w:rPr>
          <w:rFonts w:ascii="Times New Roman" w:eastAsia="Times New Roman" w:hAnsi="Times New Roman"/>
          <w:lang w:val="en-US"/>
        </w:rPr>
        <w:t xml:space="preserve"> P.A., Krasnopolski B.H.</w:t>
      </w:r>
      <w:bookmarkEnd w:id="14"/>
      <w:r w:rsidRPr="00080B6E">
        <w:rPr>
          <w:rFonts w:ascii="Times New Roman" w:eastAsia="Times New Roman" w:hAnsi="Times New Roman"/>
          <w:lang w:val="en-US"/>
        </w:rPr>
        <w:t xml:space="preserve">, Leonov S.N. Studies on the </w:t>
      </w:r>
      <w:r>
        <w:rPr>
          <w:rFonts w:ascii="Times New Roman" w:eastAsia="Times New Roman" w:hAnsi="Times New Roman"/>
          <w:lang w:val="en-US"/>
        </w:rPr>
        <w:t>P</w:t>
      </w:r>
      <w:r w:rsidRPr="00080B6E">
        <w:rPr>
          <w:rFonts w:ascii="Times New Roman" w:eastAsia="Times New Roman" w:hAnsi="Times New Roman"/>
          <w:lang w:val="en-US"/>
        </w:rPr>
        <w:t xml:space="preserve">roblems of </w:t>
      </w:r>
      <w:r>
        <w:rPr>
          <w:rFonts w:ascii="Times New Roman" w:eastAsia="Times New Roman" w:hAnsi="Times New Roman"/>
          <w:lang w:val="en-US"/>
        </w:rPr>
        <w:t>D</w:t>
      </w:r>
      <w:r w:rsidRPr="00080B6E">
        <w:rPr>
          <w:rFonts w:ascii="Times New Roman" w:eastAsia="Times New Roman" w:hAnsi="Times New Roman"/>
          <w:lang w:val="en-US"/>
        </w:rPr>
        <w:t xml:space="preserve">evelopment of the Far Eastern Arctic: Economic Aspects. </w:t>
      </w:r>
      <w:proofErr w:type="spellStart"/>
      <w:r w:rsidRPr="00080B6E">
        <w:rPr>
          <w:rFonts w:ascii="Times New Roman" w:hAnsi="Times New Roman"/>
          <w:i/>
          <w:lang w:val="en-US"/>
        </w:rPr>
        <w:t>Regionalistica</w:t>
      </w:r>
      <w:proofErr w:type="spellEnd"/>
      <w:r w:rsidRPr="00080B6E">
        <w:rPr>
          <w:rFonts w:ascii="Times New Roman" w:hAnsi="Times New Roman"/>
          <w:i/>
          <w:lang w:val="en-US"/>
        </w:rPr>
        <w:t xml:space="preserve"> </w:t>
      </w:r>
      <w:proofErr w:type="spellStart"/>
      <w:r w:rsidRPr="00080B6E">
        <w:rPr>
          <w:rFonts w:ascii="Times New Roman" w:hAnsi="Times New Roman"/>
          <w:lang w:val="en-US"/>
        </w:rPr>
        <w:t>Regionalistic</w:t>
      </w:r>
      <w:proofErr w:type="spellEnd"/>
      <w:r w:rsidRPr="00080B6E">
        <w:rPr>
          <w:lang w:val="en-US"/>
        </w:rPr>
        <w:t>.</w:t>
      </w:r>
      <w:r w:rsidRPr="00080B6E">
        <w:rPr>
          <w:rFonts w:ascii="Times New Roman" w:hAnsi="Times New Roman"/>
          <w:bCs/>
          <w:lang w:val="en-US"/>
        </w:rPr>
        <w:t xml:space="preserve"> </w:t>
      </w:r>
      <w:r w:rsidRPr="00080B6E">
        <w:rPr>
          <w:rFonts w:ascii="Times New Roman" w:eastAsia="Times New Roman" w:hAnsi="Times New Roman"/>
          <w:lang w:val="en-US"/>
        </w:rPr>
        <w:t>2017. Vol. 3. No. 4. Pp. 6-19</w:t>
      </w:r>
      <w:r w:rsidRPr="00080B6E">
        <w:rPr>
          <w:rFonts w:ascii="Times New Roman" w:hAnsi="Times New Roman"/>
          <w:bCs/>
          <w:lang w:val="en-US"/>
        </w:rPr>
        <w:t>.</w:t>
      </w:r>
    </w:p>
    <w:p w14:paraId="24AD0BF5" w14:textId="0D07E349" w:rsidR="00B966EF" w:rsidRPr="00B966EF" w:rsidRDefault="00B966EF" w:rsidP="001F4E4D">
      <w:pPr>
        <w:pStyle w:val="ListParagraph"/>
        <w:widowControl/>
        <w:numPr>
          <w:ilvl w:val="0"/>
          <w:numId w:val="3"/>
        </w:numPr>
        <w:jc w:val="both"/>
        <w:rPr>
          <w:rFonts w:ascii="Times New Roman" w:hAnsi="Times New Roman"/>
          <w:lang w:val="en-US"/>
        </w:rPr>
      </w:pPr>
      <w:proofErr w:type="spellStart"/>
      <w:r w:rsidRPr="000B3389">
        <w:rPr>
          <w:rFonts w:ascii="Times New Roman" w:hAnsi="Times New Roman"/>
          <w:lang w:val="en-US"/>
        </w:rPr>
        <w:t>Minakir</w:t>
      </w:r>
      <w:proofErr w:type="spellEnd"/>
      <w:r w:rsidRPr="000B3389">
        <w:rPr>
          <w:rFonts w:ascii="Times New Roman" w:hAnsi="Times New Roman"/>
          <w:lang w:val="en-US"/>
        </w:rPr>
        <w:t xml:space="preserve"> P.A., Krasnopolski B.H. Economic </w:t>
      </w:r>
      <w:r w:rsidR="001F4E4D">
        <w:rPr>
          <w:rFonts w:ascii="Times New Roman" w:hAnsi="Times New Roman"/>
          <w:lang w:val="en-US"/>
        </w:rPr>
        <w:t>M</w:t>
      </w:r>
      <w:r w:rsidRPr="000B3389">
        <w:rPr>
          <w:rFonts w:ascii="Times New Roman" w:hAnsi="Times New Roman"/>
          <w:lang w:val="en-US"/>
        </w:rPr>
        <w:t xml:space="preserve">echanisms of </w:t>
      </w:r>
      <w:r w:rsidR="001F4E4D">
        <w:rPr>
          <w:rFonts w:ascii="Times New Roman" w:hAnsi="Times New Roman"/>
          <w:lang w:val="en-US"/>
        </w:rPr>
        <w:t>I</w:t>
      </w:r>
      <w:r w:rsidRPr="000B3389">
        <w:rPr>
          <w:rFonts w:ascii="Times New Roman" w:hAnsi="Times New Roman"/>
          <w:lang w:val="en-US"/>
        </w:rPr>
        <w:t xml:space="preserve">ntroduction of </w:t>
      </w:r>
      <w:r w:rsidR="001F4E4D">
        <w:rPr>
          <w:rFonts w:ascii="Times New Roman" w:hAnsi="Times New Roman"/>
          <w:lang w:val="en-US"/>
        </w:rPr>
        <w:t>N</w:t>
      </w:r>
      <w:r w:rsidRPr="000B3389">
        <w:rPr>
          <w:rFonts w:ascii="Times New Roman" w:hAnsi="Times New Roman"/>
          <w:lang w:val="en-US"/>
        </w:rPr>
        <w:t xml:space="preserve">ew </w:t>
      </w:r>
      <w:r w:rsidR="001F4E4D">
        <w:rPr>
          <w:rFonts w:ascii="Times New Roman" w:hAnsi="Times New Roman"/>
          <w:lang w:val="en-US"/>
        </w:rPr>
        <w:t>T</w:t>
      </w:r>
      <w:r w:rsidRPr="000B3389">
        <w:rPr>
          <w:rFonts w:ascii="Times New Roman" w:hAnsi="Times New Roman"/>
          <w:lang w:val="en-US"/>
        </w:rPr>
        <w:t xml:space="preserve">echnologies for </w:t>
      </w:r>
      <w:r w:rsidR="001F4E4D">
        <w:rPr>
          <w:rFonts w:ascii="Times New Roman" w:hAnsi="Times New Roman"/>
          <w:lang w:val="en-US"/>
        </w:rPr>
        <w:t>S</w:t>
      </w:r>
      <w:r w:rsidRPr="000B3389">
        <w:rPr>
          <w:rFonts w:ascii="Times New Roman" w:hAnsi="Times New Roman"/>
          <w:lang w:val="en-US"/>
        </w:rPr>
        <w:t xml:space="preserve">ustainable </w:t>
      </w:r>
      <w:r w:rsidR="001F4E4D">
        <w:rPr>
          <w:rFonts w:ascii="Times New Roman" w:hAnsi="Times New Roman"/>
          <w:lang w:val="en-US"/>
        </w:rPr>
        <w:t>U</w:t>
      </w:r>
      <w:r w:rsidRPr="000B3389">
        <w:rPr>
          <w:rFonts w:ascii="Times New Roman" w:hAnsi="Times New Roman"/>
          <w:lang w:val="en-US"/>
        </w:rPr>
        <w:t xml:space="preserve">se of the Arctic </w:t>
      </w:r>
      <w:r w:rsidR="001F4E4D">
        <w:rPr>
          <w:rFonts w:ascii="Times New Roman" w:hAnsi="Times New Roman"/>
          <w:lang w:val="en-US"/>
        </w:rPr>
        <w:t>R</w:t>
      </w:r>
      <w:r w:rsidRPr="000B3389">
        <w:rPr>
          <w:rFonts w:ascii="Times New Roman" w:hAnsi="Times New Roman"/>
          <w:lang w:val="en-US"/>
        </w:rPr>
        <w:t>esources</w:t>
      </w:r>
      <w:r>
        <w:rPr>
          <w:rFonts w:ascii="Times New Roman" w:hAnsi="Times New Roman"/>
          <w:lang w:val="en-US"/>
        </w:rPr>
        <w:t xml:space="preserve"> </w:t>
      </w:r>
      <w:r w:rsidRPr="000B3389">
        <w:rPr>
          <w:rFonts w:ascii="Times New Roman" w:hAnsi="Times New Roman"/>
          <w:lang w:val="en-US"/>
        </w:rPr>
        <w:t>//</w:t>
      </w:r>
      <w:r>
        <w:rPr>
          <w:rFonts w:ascii="Times New Roman" w:hAnsi="Times New Roman"/>
          <w:lang w:val="en-US"/>
        </w:rPr>
        <w:t xml:space="preserve"> </w:t>
      </w:r>
      <w:proofErr w:type="spellStart"/>
      <w:r w:rsidRPr="000B3389">
        <w:rPr>
          <w:rFonts w:ascii="Times New Roman" w:hAnsi="Times New Roman"/>
          <w:lang w:val="en-US"/>
        </w:rPr>
        <w:t>Regionalistic</w:t>
      </w:r>
      <w:proofErr w:type="spellEnd"/>
      <w:r w:rsidRPr="000B3389">
        <w:rPr>
          <w:rFonts w:ascii="Times New Roman" w:hAnsi="Times New Roman"/>
          <w:lang w:val="en-US"/>
        </w:rPr>
        <w:t>. 2018. V. 5. No. 5. Pp. 12-24</w:t>
      </w:r>
      <w:r w:rsidRPr="001F4E4D">
        <w:rPr>
          <w:rFonts w:ascii="Times New Roman" w:hAnsi="Times New Roman"/>
          <w:lang w:val="en-US"/>
        </w:rPr>
        <w:t>.</w:t>
      </w:r>
    </w:p>
    <w:p w14:paraId="44DD4F7F" w14:textId="77777777" w:rsidR="00B966EF" w:rsidRPr="0044406B" w:rsidRDefault="00B966EF" w:rsidP="0044406B">
      <w:pPr>
        <w:spacing w:after="200"/>
        <w:jc w:val="both"/>
        <w:rPr>
          <w:rFonts w:ascii="Times New Roman" w:hAnsi="Times New Roman"/>
          <w:lang w:val="en-US"/>
        </w:rPr>
      </w:pPr>
    </w:p>
    <w:p w14:paraId="553B3719" w14:textId="77777777" w:rsidR="00F53E07" w:rsidRPr="001F4E4D" w:rsidRDefault="00F53E07" w:rsidP="006D5A45">
      <w:pPr>
        <w:spacing w:after="0" w:line="240" w:lineRule="auto"/>
        <w:ind w:firstLine="709"/>
        <w:jc w:val="both"/>
        <w:rPr>
          <w:rFonts w:ascii="Times New Roman" w:eastAsia="Calibri" w:hAnsi="Times New Roman" w:cs="Times New Roman"/>
          <w:sz w:val="24"/>
          <w:szCs w:val="24"/>
          <w:lang w:val="en-US"/>
        </w:rPr>
      </w:pPr>
    </w:p>
    <w:p w14:paraId="172C6D2A" w14:textId="43139EC8" w:rsidR="00545BE8" w:rsidRPr="00BC73D2" w:rsidRDefault="00545BE8" w:rsidP="006D5A45">
      <w:pPr>
        <w:spacing w:after="0" w:line="240" w:lineRule="auto"/>
        <w:ind w:firstLine="709"/>
        <w:jc w:val="both"/>
        <w:rPr>
          <w:rFonts w:ascii="Times New Roman" w:hAnsi="Times New Roman" w:cs="Times New Roman"/>
          <w:sz w:val="24"/>
          <w:szCs w:val="24"/>
          <w:lang w:val="en-US"/>
        </w:rPr>
      </w:pPr>
    </w:p>
    <w:p w14:paraId="04CD2B3C" w14:textId="77777777" w:rsidR="009B7F19" w:rsidRPr="001F4E4D" w:rsidRDefault="004F50BF" w:rsidP="006D5A45">
      <w:pPr>
        <w:spacing w:line="240" w:lineRule="auto"/>
        <w:rPr>
          <w:lang w:val="en-US"/>
        </w:rPr>
      </w:pPr>
    </w:p>
    <w:sectPr w:rsidR="009B7F19" w:rsidRPr="001F4E4D" w:rsidSect="005163A6">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09F00F" w14:textId="77777777" w:rsidR="004F50BF" w:rsidRDefault="004F50BF" w:rsidP="00BC73D2">
      <w:pPr>
        <w:spacing w:after="0" w:line="240" w:lineRule="auto"/>
      </w:pPr>
      <w:r>
        <w:separator/>
      </w:r>
    </w:p>
  </w:endnote>
  <w:endnote w:type="continuationSeparator" w:id="0">
    <w:p w14:paraId="35DC38CA" w14:textId="77777777" w:rsidR="004F50BF" w:rsidRDefault="004F50BF" w:rsidP="00BC73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925625" w14:textId="77777777" w:rsidR="004F50BF" w:rsidRDefault="004F50BF" w:rsidP="00BC73D2">
      <w:pPr>
        <w:spacing w:after="0" w:line="240" w:lineRule="auto"/>
      </w:pPr>
      <w:r>
        <w:separator/>
      </w:r>
    </w:p>
  </w:footnote>
  <w:footnote w:type="continuationSeparator" w:id="0">
    <w:p w14:paraId="1F61503E" w14:textId="77777777" w:rsidR="004F50BF" w:rsidRDefault="004F50BF" w:rsidP="00BC73D2">
      <w:pPr>
        <w:spacing w:after="0" w:line="240" w:lineRule="auto"/>
      </w:pPr>
      <w:r>
        <w:continuationSeparator/>
      </w:r>
    </w:p>
  </w:footnote>
  <w:footnote w:id="1">
    <w:p w14:paraId="636EBC27" w14:textId="77777777" w:rsidR="00BC73D2" w:rsidRPr="00265DF1" w:rsidRDefault="00BC73D2" w:rsidP="00BC73D2">
      <w:pPr>
        <w:autoSpaceDE w:val="0"/>
        <w:autoSpaceDN w:val="0"/>
        <w:adjustRightInd w:val="0"/>
        <w:spacing w:after="0" w:line="240" w:lineRule="auto"/>
        <w:jc w:val="both"/>
        <w:rPr>
          <w:rFonts w:ascii="Times New Roman" w:hAnsi="Times New Roman"/>
          <w:sz w:val="20"/>
          <w:szCs w:val="20"/>
          <w:lang w:eastAsia="ru-RU"/>
        </w:rPr>
      </w:pPr>
      <w:r>
        <w:rPr>
          <w:rStyle w:val="FootnoteReference"/>
        </w:rPr>
        <w:footnoteRef/>
      </w:r>
      <w:r>
        <w:t xml:space="preserve"> </w:t>
      </w:r>
      <w:r w:rsidRPr="001755D2">
        <w:rPr>
          <w:rFonts w:ascii="Times New Roman" w:hAnsi="Times New Roman"/>
          <w:sz w:val="20"/>
          <w:szCs w:val="20"/>
        </w:rPr>
        <w:t xml:space="preserve">Распоряжение Правительства РФ от 08.12.2011 N 2227-р (ред. от 18.10.2018) </w:t>
      </w:r>
      <w:r>
        <w:rPr>
          <w:rFonts w:ascii="Times New Roman" w:hAnsi="Times New Roman"/>
          <w:sz w:val="20"/>
          <w:szCs w:val="20"/>
        </w:rPr>
        <w:t>«</w:t>
      </w:r>
      <w:r w:rsidRPr="001755D2">
        <w:rPr>
          <w:rFonts w:ascii="Times New Roman" w:hAnsi="Times New Roman"/>
          <w:sz w:val="20"/>
          <w:szCs w:val="20"/>
        </w:rPr>
        <w:t>Об утверждении Стратегии инновационного развития Российской Федерации на период до 2020 года</w:t>
      </w:r>
      <w:r>
        <w:rPr>
          <w:rFonts w:ascii="Times New Roman" w:hAnsi="Times New Roman"/>
          <w:sz w:val="20"/>
          <w:szCs w:val="20"/>
        </w:rPr>
        <w:t>».</w:t>
      </w:r>
      <w:r w:rsidRPr="001755D2">
        <w:rPr>
          <w:rFonts w:ascii="Times New Roman" w:hAnsi="Times New Roman"/>
          <w:sz w:val="20"/>
          <w:szCs w:val="20"/>
        </w:rPr>
        <w:t xml:space="preserve"> </w:t>
      </w:r>
    </w:p>
    <w:p w14:paraId="2A350281" w14:textId="77777777" w:rsidR="00BC73D2" w:rsidRDefault="00BC73D2" w:rsidP="00BC73D2">
      <w:pPr>
        <w:pStyle w:val="FootnoteText"/>
      </w:pPr>
    </w:p>
  </w:footnote>
  <w:footnote w:id="2">
    <w:p w14:paraId="539A6EBC" w14:textId="77777777" w:rsidR="00F53E07" w:rsidRPr="003C0F4B" w:rsidRDefault="00F53E07" w:rsidP="00F53E07">
      <w:pPr>
        <w:spacing w:after="0" w:line="240" w:lineRule="auto"/>
        <w:jc w:val="both"/>
        <w:rPr>
          <w:rFonts w:ascii="Times New Roman" w:hAnsi="Times New Roman"/>
          <w:sz w:val="20"/>
          <w:szCs w:val="20"/>
        </w:rPr>
      </w:pPr>
      <w:r>
        <w:rPr>
          <w:rStyle w:val="FootnoteReference"/>
        </w:rPr>
        <w:footnoteRef/>
      </w:r>
      <w:r>
        <w:t xml:space="preserve"> </w:t>
      </w:r>
      <w:bookmarkStart w:id="2" w:name="_Hlk10045188"/>
      <w:r w:rsidRPr="0016349B">
        <w:rPr>
          <w:rFonts w:ascii="Times New Roman" w:eastAsia="Times New Roman" w:hAnsi="Times New Roman"/>
          <w:sz w:val="20"/>
          <w:szCs w:val="20"/>
          <w:lang w:eastAsia="ru-RU"/>
        </w:rPr>
        <w:t>Портал «</w:t>
      </w:r>
      <w:r>
        <w:rPr>
          <w:rFonts w:ascii="Calibri" w:eastAsia="Calibri" w:hAnsi="Calibri"/>
        </w:rPr>
        <w:fldChar w:fldCharType="begin"/>
      </w:r>
      <w:r>
        <w:instrText xml:space="preserve"> HYPERLINK "http://www.miiris.ru/" \o "На главную" </w:instrText>
      </w:r>
      <w:r>
        <w:rPr>
          <w:rFonts w:ascii="Calibri" w:eastAsia="Calibri" w:hAnsi="Calibri"/>
        </w:rPr>
        <w:fldChar w:fldCharType="separate"/>
      </w:r>
      <w:r w:rsidRPr="0016349B">
        <w:rPr>
          <w:rFonts w:ascii="Times New Roman" w:eastAsia="Times New Roman" w:hAnsi="Times New Roman"/>
          <w:sz w:val="20"/>
          <w:szCs w:val="20"/>
          <w:lang w:eastAsia="ru-RU"/>
        </w:rPr>
        <w:t>Национальный центр по мониторингу инновационной инфраструктуры научно-технической деятельности и региональных инновационных систем (НИАЦ МИИРИС)</w:t>
      </w:r>
      <w:r>
        <w:rPr>
          <w:rFonts w:ascii="Times New Roman" w:eastAsia="Times New Roman" w:hAnsi="Times New Roman"/>
          <w:sz w:val="20"/>
          <w:szCs w:val="20"/>
          <w:lang w:eastAsia="ru-RU"/>
        </w:rPr>
        <w:fldChar w:fldCharType="end"/>
      </w:r>
      <w:r w:rsidRPr="0016349B">
        <w:rPr>
          <w:rFonts w:ascii="Times New Roman" w:eastAsia="Times New Roman" w:hAnsi="Times New Roman"/>
          <w:sz w:val="20"/>
          <w:szCs w:val="20"/>
          <w:lang w:eastAsia="ru-RU"/>
        </w:rPr>
        <w:t xml:space="preserve">». </w:t>
      </w:r>
      <w:r w:rsidRPr="0016349B">
        <w:rPr>
          <w:rFonts w:ascii="Times New Roman" w:eastAsia="Times New Roman" w:hAnsi="Times New Roman"/>
          <w:sz w:val="20"/>
          <w:szCs w:val="20"/>
          <w:lang w:val="en-US" w:eastAsia="ru-RU"/>
        </w:rPr>
        <w:t>URL</w:t>
      </w:r>
      <w:r w:rsidRPr="0016349B">
        <w:rPr>
          <w:rFonts w:ascii="Times New Roman" w:eastAsia="Times New Roman" w:hAnsi="Times New Roman"/>
          <w:sz w:val="20"/>
          <w:szCs w:val="20"/>
          <w:lang w:eastAsia="ru-RU"/>
        </w:rPr>
        <w:t xml:space="preserve">: </w:t>
      </w:r>
      <w:r>
        <w:rPr>
          <w:rFonts w:ascii="Calibri" w:hAnsi="Calibri"/>
        </w:rPr>
        <w:fldChar w:fldCharType="begin"/>
      </w:r>
      <w:r>
        <w:instrText xml:space="preserve"> HYPERLINK "http://www.miiris.ru/" </w:instrText>
      </w:r>
      <w:r>
        <w:rPr>
          <w:rFonts w:ascii="Calibri" w:hAnsi="Calibri"/>
        </w:rPr>
        <w:fldChar w:fldCharType="separate"/>
      </w:r>
      <w:r w:rsidRPr="0016349B">
        <w:rPr>
          <w:rFonts w:ascii="Times New Roman" w:hAnsi="Times New Roman"/>
          <w:sz w:val="20"/>
          <w:szCs w:val="20"/>
        </w:rPr>
        <w:t>http://www.miiris.ru/</w:t>
      </w:r>
      <w:r>
        <w:rPr>
          <w:rFonts w:ascii="Times New Roman" w:hAnsi="Times New Roman"/>
          <w:sz w:val="20"/>
          <w:szCs w:val="20"/>
        </w:rPr>
        <w:fldChar w:fldCharType="end"/>
      </w:r>
      <w:r w:rsidRPr="0016349B">
        <w:rPr>
          <w:rFonts w:ascii="Times New Roman" w:hAnsi="Times New Roman"/>
          <w:sz w:val="20"/>
          <w:szCs w:val="20"/>
        </w:rPr>
        <w:t xml:space="preserve"> </w:t>
      </w:r>
      <w:r w:rsidRPr="0016349B">
        <w:rPr>
          <w:rFonts w:ascii="Times New Roman" w:hAnsi="Times New Roman"/>
          <w:color w:val="000000"/>
          <w:sz w:val="20"/>
          <w:szCs w:val="20"/>
          <w:shd w:val="clear" w:color="auto" w:fill="FFFFFF"/>
        </w:rPr>
        <w:t>(дата обращения: 10.05.2019).</w:t>
      </w:r>
      <w:bookmarkEnd w:id="2"/>
    </w:p>
  </w:footnote>
  <w:footnote w:id="3">
    <w:p w14:paraId="6696F70A" w14:textId="77777777" w:rsidR="00F53E07" w:rsidRPr="005C3A3A" w:rsidRDefault="00F53E07" w:rsidP="00F53E07">
      <w:pPr>
        <w:pStyle w:val="FootnoteText"/>
        <w:jc w:val="both"/>
        <w:rPr>
          <w:rFonts w:ascii="Times New Roman" w:hAnsi="Times New Roman"/>
        </w:rPr>
      </w:pPr>
      <w:r>
        <w:rPr>
          <w:rStyle w:val="FootnoteReference"/>
        </w:rPr>
        <w:footnoteRef/>
      </w:r>
      <w:r>
        <w:t xml:space="preserve"> </w:t>
      </w:r>
      <w:r w:rsidRPr="007D2F48">
        <w:rPr>
          <w:rFonts w:ascii="Times New Roman" w:hAnsi="Times New Roman"/>
        </w:rPr>
        <w:t xml:space="preserve">Арктический </w:t>
      </w:r>
      <w:r w:rsidRPr="007D2F48">
        <w:rPr>
          <w:rFonts w:ascii="Times New Roman" w:hAnsi="Times New Roman"/>
        </w:rPr>
        <w:t xml:space="preserve">инновационный центр СВФУ. </w:t>
      </w:r>
      <w:r w:rsidRPr="007D2F48">
        <w:rPr>
          <w:rFonts w:ascii="Times New Roman" w:hAnsi="Times New Roman"/>
          <w:lang w:val="en-US"/>
        </w:rPr>
        <w:t>URL</w:t>
      </w:r>
      <w:r w:rsidRPr="007D2F48">
        <w:rPr>
          <w:rFonts w:ascii="Times New Roman" w:hAnsi="Times New Roman"/>
        </w:rPr>
        <w:t xml:space="preserve">: </w:t>
      </w:r>
      <w:r w:rsidRPr="005C3A3A">
        <w:fldChar w:fldCharType="begin"/>
      </w:r>
      <w:r w:rsidRPr="005C3A3A">
        <w:rPr>
          <w:rFonts w:ascii="Times New Roman" w:hAnsi="Times New Roman"/>
        </w:rPr>
        <w:instrText xml:space="preserve"> HYPERLINK "https://www.s-vfu.ru/universitet/rukovodstvo-i-struktura/vspomogatelnye-podrazdeleniya/aic/" </w:instrText>
      </w:r>
      <w:r w:rsidRPr="005C3A3A">
        <w:fldChar w:fldCharType="separate"/>
      </w:r>
      <w:r w:rsidRPr="005C3A3A">
        <w:rPr>
          <w:rStyle w:val="Hyperlink"/>
          <w:rFonts w:ascii="Times New Roman" w:hAnsi="Times New Roman"/>
          <w:color w:val="auto"/>
          <w:u w:val="none"/>
          <w:lang w:val="en-US"/>
        </w:rPr>
        <w:t>https</w:t>
      </w:r>
      <w:r w:rsidRPr="005C3A3A">
        <w:rPr>
          <w:rStyle w:val="Hyperlink"/>
          <w:rFonts w:ascii="Times New Roman" w:hAnsi="Times New Roman"/>
          <w:color w:val="auto"/>
          <w:u w:val="none"/>
        </w:rPr>
        <w:t>://</w:t>
      </w:r>
      <w:r w:rsidRPr="005C3A3A">
        <w:rPr>
          <w:rStyle w:val="Hyperlink"/>
          <w:rFonts w:ascii="Times New Roman" w:hAnsi="Times New Roman"/>
          <w:color w:val="auto"/>
          <w:u w:val="none"/>
          <w:lang w:val="en-US"/>
        </w:rPr>
        <w:t>www</w:t>
      </w:r>
      <w:r w:rsidRPr="005C3A3A">
        <w:rPr>
          <w:rStyle w:val="Hyperlink"/>
          <w:rFonts w:ascii="Times New Roman" w:hAnsi="Times New Roman"/>
          <w:color w:val="auto"/>
          <w:u w:val="none"/>
        </w:rPr>
        <w:t>.</w:t>
      </w:r>
      <w:r w:rsidRPr="005C3A3A">
        <w:rPr>
          <w:rStyle w:val="Hyperlink"/>
          <w:rFonts w:ascii="Times New Roman" w:hAnsi="Times New Roman"/>
          <w:color w:val="auto"/>
          <w:u w:val="none"/>
          <w:lang w:val="en-US"/>
        </w:rPr>
        <w:t>s</w:t>
      </w:r>
      <w:r w:rsidRPr="005C3A3A">
        <w:rPr>
          <w:rStyle w:val="Hyperlink"/>
          <w:rFonts w:ascii="Times New Roman" w:hAnsi="Times New Roman"/>
          <w:color w:val="auto"/>
          <w:u w:val="none"/>
        </w:rPr>
        <w:t>-</w:t>
      </w:r>
      <w:proofErr w:type="spellStart"/>
      <w:r w:rsidRPr="005C3A3A">
        <w:rPr>
          <w:rStyle w:val="Hyperlink"/>
          <w:rFonts w:ascii="Times New Roman" w:hAnsi="Times New Roman"/>
          <w:color w:val="auto"/>
          <w:u w:val="none"/>
          <w:lang w:val="en-US"/>
        </w:rPr>
        <w:t>vfu</w:t>
      </w:r>
      <w:proofErr w:type="spellEnd"/>
      <w:r w:rsidRPr="005C3A3A">
        <w:rPr>
          <w:rStyle w:val="Hyperlink"/>
          <w:rFonts w:ascii="Times New Roman" w:hAnsi="Times New Roman"/>
          <w:color w:val="auto"/>
          <w:u w:val="none"/>
        </w:rPr>
        <w:t>.</w:t>
      </w:r>
      <w:proofErr w:type="spellStart"/>
      <w:r w:rsidRPr="005C3A3A">
        <w:rPr>
          <w:rStyle w:val="Hyperlink"/>
          <w:rFonts w:ascii="Times New Roman" w:hAnsi="Times New Roman"/>
          <w:color w:val="auto"/>
          <w:u w:val="none"/>
          <w:lang w:val="en-US"/>
        </w:rPr>
        <w:t>ru</w:t>
      </w:r>
      <w:proofErr w:type="spellEnd"/>
      <w:r w:rsidRPr="005C3A3A">
        <w:rPr>
          <w:rStyle w:val="Hyperlink"/>
          <w:rFonts w:ascii="Times New Roman" w:hAnsi="Times New Roman"/>
          <w:color w:val="auto"/>
          <w:u w:val="none"/>
        </w:rPr>
        <w:t>/</w:t>
      </w:r>
      <w:proofErr w:type="spellStart"/>
      <w:r w:rsidRPr="005C3A3A">
        <w:rPr>
          <w:rStyle w:val="Hyperlink"/>
          <w:rFonts w:ascii="Times New Roman" w:hAnsi="Times New Roman"/>
          <w:color w:val="auto"/>
          <w:u w:val="none"/>
          <w:lang w:val="en-US"/>
        </w:rPr>
        <w:t>universitet</w:t>
      </w:r>
      <w:proofErr w:type="spellEnd"/>
      <w:r w:rsidRPr="005C3A3A">
        <w:rPr>
          <w:rStyle w:val="Hyperlink"/>
          <w:rFonts w:ascii="Times New Roman" w:hAnsi="Times New Roman"/>
          <w:color w:val="auto"/>
          <w:u w:val="none"/>
        </w:rPr>
        <w:t>/</w:t>
      </w:r>
      <w:proofErr w:type="spellStart"/>
      <w:r w:rsidRPr="005C3A3A">
        <w:rPr>
          <w:rStyle w:val="Hyperlink"/>
          <w:rFonts w:ascii="Times New Roman" w:hAnsi="Times New Roman"/>
          <w:color w:val="auto"/>
          <w:u w:val="none"/>
          <w:lang w:val="en-US"/>
        </w:rPr>
        <w:t>rukovodstvo</w:t>
      </w:r>
      <w:proofErr w:type="spellEnd"/>
      <w:r w:rsidRPr="005C3A3A">
        <w:rPr>
          <w:rStyle w:val="Hyperlink"/>
          <w:rFonts w:ascii="Times New Roman" w:hAnsi="Times New Roman"/>
          <w:color w:val="auto"/>
          <w:u w:val="none"/>
        </w:rPr>
        <w:t>-</w:t>
      </w:r>
      <w:proofErr w:type="spellStart"/>
      <w:r w:rsidRPr="005C3A3A">
        <w:rPr>
          <w:rStyle w:val="Hyperlink"/>
          <w:rFonts w:ascii="Times New Roman" w:hAnsi="Times New Roman"/>
          <w:color w:val="auto"/>
          <w:u w:val="none"/>
          <w:lang w:val="en-US"/>
        </w:rPr>
        <w:t>i</w:t>
      </w:r>
      <w:proofErr w:type="spellEnd"/>
      <w:r w:rsidRPr="005C3A3A">
        <w:rPr>
          <w:rStyle w:val="Hyperlink"/>
          <w:rFonts w:ascii="Times New Roman" w:hAnsi="Times New Roman"/>
          <w:color w:val="auto"/>
          <w:u w:val="none"/>
        </w:rPr>
        <w:t>-</w:t>
      </w:r>
      <w:proofErr w:type="spellStart"/>
      <w:r w:rsidRPr="005C3A3A">
        <w:rPr>
          <w:rStyle w:val="Hyperlink"/>
          <w:rFonts w:ascii="Times New Roman" w:hAnsi="Times New Roman"/>
          <w:color w:val="auto"/>
          <w:u w:val="none"/>
          <w:lang w:val="en-US"/>
        </w:rPr>
        <w:t>struktura</w:t>
      </w:r>
      <w:proofErr w:type="spellEnd"/>
      <w:r w:rsidRPr="005C3A3A">
        <w:rPr>
          <w:rStyle w:val="Hyperlink"/>
          <w:rFonts w:ascii="Times New Roman" w:hAnsi="Times New Roman"/>
          <w:color w:val="auto"/>
          <w:u w:val="none"/>
        </w:rPr>
        <w:t>/</w:t>
      </w:r>
      <w:r w:rsidRPr="005C3A3A">
        <w:rPr>
          <w:rStyle w:val="Hyperlink"/>
          <w:rFonts w:ascii="Times New Roman" w:hAnsi="Times New Roman"/>
          <w:color w:val="auto"/>
          <w:u w:val="none"/>
          <w:lang w:val="en-US"/>
        </w:rPr>
        <w:t>vspomogatelnye</w:t>
      </w:r>
      <w:r w:rsidRPr="005C3A3A">
        <w:rPr>
          <w:rStyle w:val="Hyperlink"/>
          <w:rFonts w:ascii="Times New Roman" w:hAnsi="Times New Roman"/>
          <w:color w:val="auto"/>
          <w:u w:val="none"/>
        </w:rPr>
        <w:t>-</w:t>
      </w:r>
      <w:proofErr w:type="spellStart"/>
      <w:r w:rsidRPr="005C3A3A">
        <w:rPr>
          <w:rStyle w:val="Hyperlink"/>
          <w:rFonts w:ascii="Times New Roman" w:hAnsi="Times New Roman"/>
          <w:color w:val="auto"/>
          <w:u w:val="none"/>
          <w:lang w:val="en-US"/>
        </w:rPr>
        <w:t>podrazdeleniya</w:t>
      </w:r>
      <w:proofErr w:type="spellEnd"/>
      <w:r w:rsidRPr="005C3A3A">
        <w:rPr>
          <w:rStyle w:val="Hyperlink"/>
          <w:rFonts w:ascii="Times New Roman" w:hAnsi="Times New Roman"/>
          <w:color w:val="auto"/>
          <w:u w:val="none"/>
        </w:rPr>
        <w:t>/</w:t>
      </w:r>
      <w:proofErr w:type="spellStart"/>
      <w:r w:rsidRPr="005C3A3A">
        <w:rPr>
          <w:rStyle w:val="Hyperlink"/>
          <w:rFonts w:ascii="Times New Roman" w:hAnsi="Times New Roman"/>
          <w:color w:val="auto"/>
          <w:u w:val="none"/>
          <w:lang w:val="en-US"/>
        </w:rPr>
        <w:t>aic</w:t>
      </w:r>
      <w:proofErr w:type="spellEnd"/>
      <w:r w:rsidRPr="005C3A3A">
        <w:rPr>
          <w:rStyle w:val="Hyperlink"/>
          <w:rFonts w:ascii="Times New Roman" w:hAnsi="Times New Roman"/>
          <w:color w:val="auto"/>
          <w:u w:val="none"/>
        </w:rPr>
        <w:t>/</w:t>
      </w:r>
      <w:r w:rsidRPr="005C3A3A">
        <w:rPr>
          <w:rStyle w:val="Hyperlink"/>
          <w:rFonts w:ascii="Times New Roman" w:hAnsi="Times New Roman"/>
          <w:color w:val="auto"/>
          <w:u w:val="none"/>
        </w:rPr>
        <w:fldChar w:fldCharType="end"/>
      </w:r>
      <w:r w:rsidRPr="005C3A3A">
        <w:rPr>
          <w:rStyle w:val="Hyperlink"/>
          <w:rFonts w:ascii="Times New Roman" w:hAnsi="Times New Roman"/>
          <w:color w:val="auto"/>
          <w:u w:val="none"/>
        </w:rPr>
        <w:t xml:space="preserve"> (дата обращения: 10.06.2019).</w:t>
      </w:r>
    </w:p>
  </w:footnote>
  <w:footnote w:id="4">
    <w:p w14:paraId="4890252E" w14:textId="77777777" w:rsidR="00F53E07" w:rsidRPr="007D2F48" w:rsidRDefault="00F53E07" w:rsidP="00F53E07">
      <w:pPr>
        <w:pStyle w:val="Heading1"/>
        <w:shd w:val="clear" w:color="auto" w:fill="FFFFFF"/>
        <w:spacing w:before="0" w:after="48" w:line="264" w:lineRule="atLeast"/>
        <w:jc w:val="both"/>
        <w:rPr>
          <w:rFonts w:ascii="Times New Roman" w:hAnsi="Times New Roman" w:cs="Times New Roman"/>
          <w:bCs/>
          <w:color w:val="auto"/>
          <w:kern w:val="36"/>
          <w:sz w:val="20"/>
          <w:szCs w:val="20"/>
          <w:lang w:eastAsia="ru-RU"/>
        </w:rPr>
      </w:pPr>
      <w:r w:rsidRPr="007D2F48">
        <w:rPr>
          <w:rStyle w:val="FootnoteReference"/>
          <w:rFonts w:ascii="Times New Roman" w:hAnsi="Times New Roman" w:cs="Times New Roman"/>
          <w:sz w:val="20"/>
          <w:szCs w:val="20"/>
        </w:rPr>
        <w:footnoteRef/>
      </w:r>
      <w:r w:rsidRPr="007D2F48">
        <w:rPr>
          <w:rFonts w:ascii="Times New Roman" w:hAnsi="Times New Roman" w:cs="Times New Roman"/>
          <w:sz w:val="20"/>
          <w:szCs w:val="20"/>
        </w:rPr>
        <w:t xml:space="preserve"> </w:t>
      </w:r>
      <w:hyperlink r:id="rId1" w:history="1">
        <w:r w:rsidRPr="007D2F48">
          <w:rPr>
            <w:rFonts w:ascii="Times New Roman" w:hAnsi="Times New Roman" w:cs="Times New Roman"/>
            <w:bCs/>
            <w:color w:val="auto"/>
            <w:kern w:val="36"/>
            <w:sz w:val="20"/>
            <w:szCs w:val="20"/>
            <w:lang w:eastAsia="ru-RU"/>
          </w:rPr>
          <w:t>Центр внедрения инновационных технологий ГБУ «Академия наук РС(Я)»</w:t>
        </w:r>
      </w:hyperlink>
      <w:r w:rsidRPr="007D2F48">
        <w:rPr>
          <w:rFonts w:ascii="Times New Roman" w:hAnsi="Times New Roman" w:cs="Times New Roman"/>
          <w:bCs/>
          <w:color w:val="auto"/>
          <w:kern w:val="36"/>
          <w:sz w:val="20"/>
          <w:szCs w:val="20"/>
          <w:lang w:eastAsia="ru-RU"/>
        </w:rPr>
        <w:t xml:space="preserve">. </w:t>
      </w:r>
      <w:r w:rsidRPr="007D2F48">
        <w:rPr>
          <w:rFonts w:ascii="Times New Roman" w:hAnsi="Times New Roman" w:cs="Times New Roman"/>
          <w:bCs/>
          <w:color w:val="auto"/>
          <w:kern w:val="36"/>
          <w:sz w:val="20"/>
          <w:szCs w:val="20"/>
          <w:lang w:val="en-US" w:eastAsia="ru-RU"/>
        </w:rPr>
        <w:t>URL</w:t>
      </w:r>
      <w:r w:rsidRPr="007D2F48">
        <w:rPr>
          <w:rFonts w:ascii="Times New Roman" w:hAnsi="Times New Roman" w:cs="Times New Roman"/>
          <w:bCs/>
          <w:color w:val="auto"/>
          <w:kern w:val="36"/>
          <w:sz w:val="20"/>
          <w:szCs w:val="20"/>
          <w:lang w:eastAsia="ru-RU"/>
        </w:rPr>
        <w:t xml:space="preserve">: </w:t>
      </w:r>
      <w:r w:rsidRPr="005C3A3A">
        <w:rPr>
          <w:color w:val="2F5496"/>
        </w:rPr>
        <w:fldChar w:fldCharType="begin"/>
      </w:r>
      <w:r w:rsidRPr="005C3A3A">
        <w:rPr>
          <w:rFonts w:ascii="Times New Roman" w:hAnsi="Times New Roman" w:cs="Times New Roman"/>
          <w:sz w:val="20"/>
          <w:szCs w:val="20"/>
        </w:rPr>
        <w:instrText xml:space="preserve"> HYPERLINK "http://science.ykt.ru/index.php?do=cat&amp;category=diit" </w:instrText>
      </w:r>
      <w:r w:rsidRPr="005C3A3A">
        <w:rPr>
          <w:color w:val="2F5496"/>
        </w:rPr>
        <w:fldChar w:fldCharType="separate"/>
      </w:r>
      <w:r w:rsidRPr="005C3A3A">
        <w:rPr>
          <w:rStyle w:val="Hyperlink"/>
          <w:rFonts w:ascii="Times New Roman" w:hAnsi="Times New Roman" w:cs="Times New Roman"/>
          <w:bCs/>
          <w:color w:val="auto"/>
          <w:kern w:val="36"/>
          <w:sz w:val="20"/>
          <w:szCs w:val="20"/>
          <w:u w:val="none"/>
          <w:lang w:val="en-US" w:eastAsia="ru-RU"/>
        </w:rPr>
        <w:t>http</w:t>
      </w:r>
      <w:r w:rsidRPr="005C3A3A">
        <w:rPr>
          <w:rStyle w:val="Hyperlink"/>
          <w:rFonts w:ascii="Times New Roman" w:hAnsi="Times New Roman" w:cs="Times New Roman"/>
          <w:bCs/>
          <w:color w:val="auto"/>
          <w:kern w:val="36"/>
          <w:sz w:val="20"/>
          <w:szCs w:val="20"/>
          <w:u w:val="none"/>
          <w:lang w:eastAsia="ru-RU"/>
        </w:rPr>
        <w:t>://</w:t>
      </w:r>
      <w:r w:rsidRPr="005C3A3A">
        <w:rPr>
          <w:rStyle w:val="Hyperlink"/>
          <w:rFonts w:ascii="Times New Roman" w:hAnsi="Times New Roman" w:cs="Times New Roman"/>
          <w:bCs/>
          <w:color w:val="auto"/>
          <w:kern w:val="36"/>
          <w:sz w:val="20"/>
          <w:szCs w:val="20"/>
          <w:u w:val="none"/>
          <w:lang w:val="en-US" w:eastAsia="ru-RU"/>
        </w:rPr>
        <w:t>science</w:t>
      </w:r>
      <w:r w:rsidRPr="005C3A3A">
        <w:rPr>
          <w:rStyle w:val="Hyperlink"/>
          <w:rFonts w:ascii="Times New Roman" w:hAnsi="Times New Roman" w:cs="Times New Roman"/>
          <w:bCs/>
          <w:color w:val="auto"/>
          <w:kern w:val="36"/>
          <w:sz w:val="20"/>
          <w:szCs w:val="20"/>
          <w:u w:val="none"/>
          <w:lang w:eastAsia="ru-RU"/>
        </w:rPr>
        <w:t>.</w:t>
      </w:r>
      <w:proofErr w:type="spellStart"/>
      <w:r w:rsidRPr="005C3A3A">
        <w:rPr>
          <w:rStyle w:val="Hyperlink"/>
          <w:rFonts w:ascii="Times New Roman" w:hAnsi="Times New Roman" w:cs="Times New Roman"/>
          <w:bCs/>
          <w:color w:val="auto"/>
          <w:kern w:val="36"/>
          <w:sz w:val="20"/>
          <w:szCs w:val="20"/>
          <w:u w:val="none"/>
          <w:lang w:val="en-US" w:eastAsia="ru-RU"/>
        </w:rPr>
        <w:t>ykt</w:t>
      </w:r>
      <w:proofErr w:type="spellEnd"/>
      <w:r w:rsidRPr="005C3A3A">
        <w:rPr>
          <w:rStyle w:val="Hyperlink"/>
          <w:rFonts w:ascii="Times New Roman" w:hAnsi="Times New Roman" w:cs="Times New Roman"/>
          <w:bCs/>
          <w:color w:val="auto"/>
          <w:kern w:val="36"/>
          <w:sz w:val="20"/>
          <w:szCs w:val="20"/>
          <w:u w:val="none"/>
          <w:lang w:eastAsia="ru-RU"/>
        </w:rPr>
        <w:t>.</w:t>
      </w:r>
      <w:proofErr w:type="spellStart"/>
      <w:r w:rsidRPr="005C3A3A">
        <w:rPr>
          <w:rStyle w:val="Hyperlink"/>
          <w:rFonts w:ascii="Times New Roman" w:hAnsi="Times New Roman" w:cs="Times New Roman"/>
          <w:bCs/>
          <w:color w:val="auto"/>
          <w:kern w:val="36"/>
          <w:sz w:val="20"/>
          <w:szCs w:val="20"/>
          <w:u w:val="none"/>
          <w:lang w:val="en-US" w:eastAsia="ru-RU"/>
        </w:rPr>
        <w:t>ru</w:t>
      </w:r>
      <w:proofErr w:type="spellEnd"/>
      <w:r w:rsidRPr="005C3A3A">
        <w:rPr>
          <w:rStyle w:val="Hyperlink"/>
          <w:rFonts w:ascii="Times New Roman" w:hAnsi="Times New Roman" w:cs="Times New Roman"/>
          <w:bCs/>
          <w:color w:val="auto"/>
          <w:kern w:val="36"/>
          <w:sz w:val="20"/>
          <w:szCs w:val="20"/>
          <w:u w:val="none"/>
          <w:lang w:eastAsia="ru-RU"/>
        </w:rPr>
        <w:t>/</w:t>
      </w:r>
      <w:r w:rsidRPr="005C3A3A">
        <w:rPr>
          <w:rStyle w:val="Hyperlink"/>
          <w:rFonts w:ascii="Times New Roman" w:hAnsi="Times New Roman" w:cs="Times New Roman"/>
          <w:bCs/>
          <w:color w:val="auto"/>
          <w:kern w:val="36"/>
          <w:sz w:val="20"/>
          <w:szCs w:val="20"/>
          <w:u w:val="none"/>
          <w:lang w:val="en-US" w:eastAsia="ru-RU"/>
        </w:rPr>
        <w:t>index</w:t>
      </w:r>
      <w:r w:rsidRPr="005C3A3A">
        <w:rPr>
          <w:rStyle w:val="Hyperlink"/>
          <w:rFonts w:ascii="Times New Roman" w:hAnsi="Times New Roman" w:cs="Times New Roman"/>
          <w:bCs/>
          <w:color w:val="auto"/>
          <w:kern w:val="36"/>
          <w:sz w:val="20"/>
          <w:szCs w:val="20"/>
          <w:u w:val="none"/>
          <w:lang w:eastAsia="ru-RU"/>
        </w:rPr>
        <w:t>.</w:t>
      </w:r>
      <w:r w:rsidRPr="005C3A3A">
        <w:rPr>
          <w:rStyle w:val="Hyperlink"/>
          <w:rFonts w:ascii="Times New Roman" w:hAnsi="Times New Roman" w:cs="Times New Roman"/>
          <w:bCs/>
          <w:color w:val="auto"/>
          <w:kern w:val="36"/>
          <w:sz w:val="20"/>
          <w:szCs w:val="20"/>
          <w:u w:val="none"/>
          <w:lang w:val="en-US" w:eastAsia="ru-RU"/>
        </w:rPr>
        <w:t>php</w:t>
      </w:r>
      <w:r w:rsidRPr="005C3A3A">
        <w:rPr>
          <w:rStyle w:val="Hyperlink"/>
          <w:rFonts w:ascii="Times New Roman" w:hAnsi="Times New Roman" w:cs="Times New Roman"/>
          <w:bCs/>
          <w:color w:val="auto"/>
          <w:kern w:val="36"/>
          <w:sz w:val="20"/>
          <w:szCs w:val="20"/>
          <w:u w:val="none"/>
          <w:lang w:eastAsia="ru-RU"/>
        </w:rPr>
        <w:t>?</w:t>
      </w:r>
      <w:r w:rsidRPr="005C3A3A">
        <w:rPr>
          <w:rStyle w:val="Hyperlink"/>
          <w:rFonts w:ascii="Times New Roman" w:hAnsi="Times New Roman" w:cs="Times New Roman"/>
          <w:bCs/>
          <w:color w:val="auto"/>
          <w:kern w:val="36"/>
          <w:sz w:val="20"/>
          <w:szCs w:val="20"/>
          <w:u w:val="none"/>
          <w:lang w:val="en-US" w:eastAsia="ru-RU"/>
        </w:rPr>
        <w:t>do</w:t>
      </w:r>
      <w:r w:rsidRPr="005C3A3A">
        <w:rPr>
          <w:rStyle w:val="Hyperlink"/>
          <w:rFonts w:ascii="Times New Roman" w:hAnsi="Times New Roman" w:cs="Times New Roman"/>
          <w:bCs/>
          <w:color w:val="auto"/>
          <w:kern w:val="36"/>
          <w:sz w:val="20"/>
          <w:szCs w:val="20"/>
          <w:u w:val="none"/>
          <w:lang w:eastAsia="ru-RU"/>
        </w:rPr>
        <w:t>=</w:t>
      </w:r>
      <w:r w:rsidRPr="005C3A3A">
        <w:rPr>
          <w:rStyle w:val="Hyperlink"/>
          <w:rFonts w:ascii="Times New Roman" w:hAnsi="Times New Roman" w:cs="Times New Roman"/>
          <w:bCs/>
          <w:color w:val="auto"/>
          <w:kern w:val="36"/>
          <w:sz w:val="20"/>
          <w:szCs w:val="20"/>
          <w:u w:val="none"/>
          <w:lang w:val="en-US" w:eastAsia="ru-RU"/>
        </w:rPr>
        <w:t>cat</w:t>
      </w:r>
      <w:r w:rsidRPr="005C3A3A">
        <w:rPr>
          <w:rStyle w:val="Hyperlink"/>
          <w:rFonts w:ascii="Times New Roman" w:hAnsi="Times New Roman" w:cs="Times New Roman"/>
          <w:bCs/>
          <w:color w:val="auto"/>
          <w:kern w:val="36"/>
          <w:sz w:val="20"/>
          <w:szCs w:val="20"/>
          <w:u w:val="none"/>
          <w:lang w:eastAsia="ru-RU"/>
        </w:rPr>
        <w:t>&amp;</w:t>
      </w:r>
      <w:r w:rsidRPr="005C3A3A">
        <w:rPr>
          <w:rStyle w:val="Hyperlink"/>
          <w:rFonts w:ascii="Times New Roman" w:hAnsi="Times New Roman" w:cs="Times New Roman"/>
          <w:bCs/>
          <w:color w:val="auto"/>
          <w:kern w:val="36"/>
          <w:sz w:val="20"/>
          <w:szCs w:val="20"/>
          <w:u w:val="none"/>
          <w:lang w:val="en-US" w:eastAsia="ru-RU"/>
        </w:rPr>
        <w:t>category</w:t>
      </w:r>
      <w:r w:rsidRPr="005C3A3A">
        <w:rPr>
          <w:rStyle w:val="Hyperlink"/>
          <w:rFonts w:ascii="Times New Roman" w:hAnsi="Times New Roman" w:cs="Times New Roman"/>
          <w:bCs/>
          <w:color w:val="auto"/>
          <w:kern w:val="36"/>
          <w:sz w:val="20"/>
          <w:szCs w:val="20"/>
          <w:u w:val="none"/>
          <w:lang w:eastAsia="ru-RU"/>
        </w:rPr>
        <w:t>=</w:t>
      </w:r>
      <w:proofErr w:type="spellStart"/>
      <w:r w:rsidRPr="005C3A3A">
        <w:rPr>
          <w:rStyle w:val="Hyperlink"/>
          <w:rFonts w:ascii="Times New Roman" w:hAnsi="Times New Roman" w:cs="Times New Roman"/>
          <w:bCs/>
          <w:color w:val="auto"/>
          <w:kern w:val="36"/>
          <w:sz w:val="20"/>
          <w:szCs w:val="20"/>
          <w:u w:val="none"/>
          <w:lang w:val="en-US" w:eastAsia="ru-RU"/>
        </w:rPr>
        <w:t>diit</w:t>
      </w:r>
      <w:proofErr w:type="spellEnd"/>
      <w:r w:rsidRPr="005C3A3A">
        <w:rPr>
          <w:rStyle w:val="Hyperlink"/>
          <w:rFonts w:ascii="Times New Roman" w:hAnsi="Times New Roman" w:cs="Times New Roman"/>
          <w:bCs/>
          <w:color w:val="auto"/>
          <w:kern w:val="36"/>
          <w:sz w:val="20"/>
          <w:szCs w:val="20"/>
          <w:u w:val="none"/>
          <w:lang w:val="en-US" w:eastAsia="ru-RU"/>
        </w:rPr>
        <w:fldChar w:fldCharType="end"/>
      </w:r>
      <w:r w:rsidRPr="007D2F48">
        <w:rPr>
          <w:rFonts w:ascii="Times New Roman" w:hAnsi="Times New Roman" w:cs="Times New Roman"/>
          <w:bCs/>
          <w:color w:val="auto"/>
          <w:kern w:val="36"/>
          <w:sz w:val="20"/>
          <w:szCs w:val="20"/>
          <w:lang w:eastAsia="ru-RU"/>
        </w:rPr>
        <w:t xml:space="preserve"> (дата обращения: 10.0</w:t>
      </w:r>
      <w:r>
        <w:rPr>
          <w:rFonts w:ascii="Times New Roman" w:hAnsi="Times New Roman" w:cs="Times New Roman"/>
          <w:bCs/>
          <w:color w:val="auto"/>
          <w:kern w:val="36"/>
          <w:sz w:val="20"/>
          <w:szCs w:val="20"/>
          <w:lang w:eastAsia="ru-RU"/>
        </w:rPr>
        <w:t>6</w:t>
      </w:r>
      <w:r w:rsidRPr="007D2F48">
        <w:rPr>
          <w:rFonts w:ascii="Times New Roman" w:hAnsi="Times New Roman" w:cs="Times New Roman"/>
          <w:bCs/>
          <w:color w:val="auto"/>
          <w:kern w:val="36"/>
          <w:sz w:val="20"/>
          <w:szCs w:val="20"/>
          <w:lang w:eastAsia="ru-RU"/>
        </w:rPr>
        <w:t>.2019).</w:t>
      </w:r>
    </w:p>
    <w:p w14:paraId="5CEF3ACA" w14:textId="77777777" w:rsidR="00F53E07" w:rsidRPr="007D2F48" w:rsidRDefault="00F53E07" w:rsidP="00F53E07">
      <w:pPr>
        <w:pStyle w:val="FootnoteText"/>
        <w:jc w:val="both"/>
        <w:rPr>
          <w:rFonts w:ascii="Times New Roman" w:hAnsi="Times New Roman"/>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AB7052"/>
    <w:multiLevelType w:val="hybridMultilevel"/>
    <w:tmpl w:val="08E453C4"/>
    <w:lvl w:ilvl="0" w:tplc="E348C64E">
      <w:start w:val="1"/>
      <w:numFmt w:val="decimal"/>
      <w:lvlText w:val="%1."/>
      <w:lvlJc w:val="left"/>
      <w:pPr>
        <w:ind w:left="1080" w:hanging="360"/>
      </w:pPr>
      <w:rPr>
        <w:rFonts w:ascii="Times New Roman" w:eastAsiaTheme="minorHAnsi" w:hAnsi="Times New Roman" w:cstheme="minorBidi"/>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15:restartNumberingAfterBreak="0">
    <w:nsid w:val="1B861C52"/>
    <w:multiLevelType w:val="hybridMultilevel"/>
    <w:tmpl w:val="23480C5A"/>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77B11864"/>
    <w:multiLevelType w:val="hybridMultilevel"/>
    <w:tmpl w:val="F342DC80"/>
    <w:lvl w:ilvl="0" w:tplc="C1CC5D00">
      <w:start w:val="1"/>
      <w:numFmt w:val="decimal"/>
      <w:lvlText w:val="%1."/>
      <w:lvlJc w:val="left"/>
      <w:pPr>
        <w:ind w:left="720" w:hanging="360"/>
      </w:pPr>
      <w:rPr>
        <w:rFonts w:ascii="Times New Roman" w:eastAsia="Calibri" w:hAnsi="Times New Roman" w:cs="Times New Roman"/>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7A025EAD"/>
    <w:multiLevelType w:val="hybridMultilevel"/>
    <w:tmpl w:val="BD34F094"/>
    <w:lvl w:ilvl="0" w:tplc="04190003">
      <w:start w:val="1"/>
      <w:numFmt w:val="bullet"/>
      <w:lvlText w:val="o"/>
      <w:lvlJc w:val="left"/>
      <w:pPr>
        <w:tabs>
          <w:tab w:val="num" w:pos="454"/>
        </w:tabs>
        <w:ind w:left="454" w:hanging="454"/>
      </w:pPr>
      <w:rPr>
        <w:rFonts w:ascii="Courier New" w:hAnsi="Courier New" w:cs="Courier New"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7A34671F"/>
    <w:multiLevelType w:val="hybridMultilevel"/>
    <w:tmpl w:val="D6E80456"/>
    <w:lvl w:ilvl="0" w:tplc="2DE4D496">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73D2"/>
    <w:rsid w:val="00150C6A"/>
    <w:rsid w:val="00196D73"/>
    <w:rsid w:val="001F4E4D"/>
    <w:rsid w:val="00245715"/>
    <w:rsid w:val="00305C36"/>
    <w:rsid w:val="0044406B"/>
    <w:rsid w:val="004823A6"/>
    <w:rsid w:val="004F50BF"/>
    <w:rsid w:val="005163A6"/>
    <w:rsid w:val="00545BE8"/>
    <w:rsid w:val="00571B1F"/>
    <w:rsid w:val="00587189"/>
    <w:rsid w:val="005C3A3A"/>
    <w:rsid w:val="005E2041"/>
    <w:rsid w:val="006D5A45"/>
    <w:rsid w:val="00881A54"/>
    <w:rsid w:val="008E5DD4"/>
    <w:rsid w:val="0091471C"/>
    <w:rsid w:val="00A82960"/>
    <w:rsid w:val="00B966EF"/>
    <w:rsid w:val="00BC73D2"/>
    <w:rsid w:val="00DA64A8"/>
    <w:rsid w:val="00DB2F22"/>
    <w:rsid w:val="00F53E07"/>
    <w:rsid w:val="00F93AD2"/>
    <w:rsid w:val="00FA5E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BE7A00"/>
  <w15:chartTrackingRefBased/>
  <w15:docId w15:val="{CC4C01C3-B278-47DD-AB70-AE8F7479D5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1B1F"/>
  </w:style>
  <w:style w:type="paragraph" w:styleId="Heading1">
    <w:name w:val="heading 1"/>
    <w:basedOn w:val="Normal"/>
    <w:next w:val="Normal"/>
    <w:link w:val="Heading1Char"/>
    <w:uiPriority w:val="9"/>
    <w:qFormat/>
    <w:rsid w:val="00F53E07"/>
    <w:pPr>
      <w:keepNext/>
      <w:keepLines/>
      <w:spacing w:before="240" w:after="0" w:line="276" w:lineRule="auto"/>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BC73D2"/>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BC73D2"/>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BC73D2"/>
    <w:rPr>
      <w:vertAlign w:val="superscript"/>
    </w:rPr>
  </w:style>
  <w:style w:type="paragraph" w:styleId="ListParagraph">
    <w:name w:val="List Paragraph"/>
    <w:basedOn w:val="Normal"/>
    <w:uiPriority w:val="34"/>
    <w:qFormat/>
    <w:rsid w:val="00BC73D2"/>
    <w:pPr>
      <w:widowControl w:val="0"/>
      <w:spacing w:after="0" w:line="240" w:lineRule="auto"/>
      <w:ind w:left="720"/>
      <w:contextualSpacing/>
    </w:pPr>
    <w:rPr>
      <w:rFonts w:ascii="Courier New" w:eastAsia="Courier New" w:hAnsi="Courier New" w:cs="Courier New"/>
      <w:color w:val="000000"/>
      <w:sz w:val="24"/>
      <w:szCs w:val="24"/>
      <w:lang w:eastAsia="ru-RU"/>
    </w:rPr>
  </w:style>
  <w:style w:type="character" w:customStyle="1" w:styleId="Heading1Char">
    <w:name w:val="Heading 1 Char"/>
    <w:basedOn w:val="DefaultParagraphFont"/>
    <w:link w:val="Heading1"/>
    <w:uiPriority w:val="9"/>
    <w:rsid w:val="00F53E07"/>
    <w:rPr>
      <w:rFonts w:asciiTheme="majorHAnsi" w:eastAsiaTheme="majorEastAsia" w:hAnsiTheme="majorHAnsi" w:cstheme="majorBidi"/>
      <w:color w:val="2F5496" w:themeColor="accent1" w:themeShade="BF"/>
      <w:sz w:val="32"/>
      <w:szCs w:val="32"/>
    </w:rPr>
  </w:style>
  <w:style w:type="character" w:styleId="Hyperlink">
    <w:name w:val="Hyperlink"/>
    <w:unhideWhenUsed/>
    <w:rsid w:val="00F53E0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diagramData" Target="diagrams/data1.xml"/><Relationship Id="rId12" Type="http://schemas.openxmlformats.org/officeDocument/2006/relationships/hyperlink" Target="https://elibrary.ru/contents.asp?id=36675576&amp;selid=3667558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5" Type="http://schemas.openxmlformats.org/officeDocument/2006/relationships/footnotes" Target="footnotes.xml"/><Relationship Id="rId10" Type="http://schemas.openxmlformats.org/officeDocument/2006/relationships/diagramColors" Target="diagrams/colors1.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cience.ykt.ru/index.php?newsid=225" TargetMode="External"/></Relationships>
</file>

<file path=word/diagrams/colors1.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85B26BB-6E5A-4F25-BC9D-1D770BACC3F6}" type="doc">
      <dgm:prSet loTypeId="urn:microsoft.com/office/officeart/2011/layout/HexagonRadial" loCatId="officeonline" qsTypeId="urn:microsoft.com/office/officeart/2005/8/quickstyle/simple3" qsCatId="simple" csTypeId="urn:microsoft.com/office/officeart/2005/8/colors/accent3_2" csCatId="accent3" phldr="1"/>
      <dgm:spPr/>
      <dgm:t>
        <a:bodyPr/>
        <a:lstStyle/>
        <a:p>
          <a:endParaRPr lang="ru-RU"/>
        </a:p>
      </dgm:t>
    </dgm:pt>
    <dgm:pt modelId="{E13D6E0A-C9CD-431F-A3FB-F8758B86BA60}">
      <dgm:prSet phldrT="[Text]" custT="1"/>
      <dgm:spPr>
        <a:xfrm>
          <a:off x="2026265" y="877887"/>
          <a:ext cx="1433580" cy="1253824"/>
        </a:xfrm>
        <a:prstGeom prst="hexagon">
          <a:avLst>
            <a:gd name="adj" fmla="val 28570"/>
            <a:gd name="vf" fmla="val 11547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buNone/>
          </a:pPr>
          <a:r>
            <a:rPr lang="ru-RU" sz="1000">
              <a:solidFill>
                <a:sysClr val="windowText" lastClr="000000"/>
              </a:solidFill>
              <a:latin typeface="Times New Roman" panose="02020603050405020304" pitchFamily="18" charset="0"/>
              <a:ea typeface="+mn-ea"/>
              <a:cs typeface="Times New Roman" panose="02020603050405020304" pitchFamily="18" charset="0"/>
            </a:rPr>
            <a:t>Инновационная инфраструктура ДВ Арктики - Межрегиональ-ный инновационно-технологический центр (МИТЦ)</a:t>
          </a:r>
        </a:p>
      </dgm:t>
    </dgm:pt>
    <dgm:pt modelId="{AAC9448A-11A1-42F3-967E-DE7A8F845EB9}" type="parTrans" cxnId="{9810A484-F9B1-4335-90AB-D3A9CE19D3EE}">
      <dgm:prSet/>
      <dgm:spPr/>
      <dgm:t>
        <a:bodyPr/>
        <a:lstStyle/>
        <a:p>
          <a:endParaRPr lang="ru-RU"/>
        </a:p>
      </dgm:t>
    </dgm:pt>
    <dgm:pt modelId="{78C3BAA3-CA61-4556-84BA-6AFCC425D3E1}" type="sibTrans" cxnId="{9810A484-F9B1-4335-90AB-D3A9CE19D3EE}">
      <dgm:prSet/>
      <dgm:spPr/>
      <dgm:t>
        <a:bodyPr/>
        <a:lstStyle/>
        <a:p>
          <a:endParaRPr lang="ru-RU"/>
        </a:p>
      </dgm:t>
    </dgm:pt>
    <dgm:pt modelId="{1814040A-CADA-4344-8DE1-936176D7C78C}">
      <dgm:prSet phldrT="[Text]" custT="1"/>
      <dgm:spPr>
        <a:xfrm>
          <a:off x="2239654" y="0"/>
          <a:ext cx="1011397" cy="874977"/>
        </a:xfrm>
        <a:prstGeom prst="hexagon">
          <a:avLst>
            <a:gd name="adj" fmla="val 28570"/>
            <a:gd name="vf" fmla="val 11547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buNone/>
          </a:pPr>
          <a:r>
            <a:rPr lang="ru-RU" sz="1000">
              <a:solidFill>
                <a:sysClr val="windowText" lastClr="000000"/>
              </a:solidFill>
              <a:latin typeface="Times New Roman" panose="02020603050405020304" pitchFamily="18" charset="0"/>
              <a:ea typeface="+mn-ea"/>
              <a:cs typeface="Times New Roman" panose="02020603050405020304" pitchFamily="18" charset="0"/>
            </a:rPr>
            <a:t>Арктичес-кий иннова-ционный центр СВФУ </a:t>
          </a:r>
        </a:p>
      </dgm:t>
    </dgm:pt>
    <dgm:pt modelId="{241DCB62-C1EE-4845-8A41-371D1E1E7459}" type="parTrans" cxnId="{070F1241-89C6-4F72-91D5-1C7D57C9D573}">
      <dgm:prSet/>
      <dgm:spPr/>
      <dgm:t>
        <a:bodyPr/>
        <a:lstStyle/>
        <a:p>
          <a:endParaRPr lang="ru-RU"/>
        </a:p>
      </dgm:t>
    </dgm:pt>
    <dgm:pt modelId="{363E115C-B491-4B75-B359-38C3B34C6671}" type="sibTrans" cxnId="{070F1241-89C6-4F72-91D5-1C7D57C9D573}">
      <dgm:prSet/>
      <dgm:spPr/>
      <dgm:t>
        <a:bodyPr/>
        <a:lstStyle/>
        <a:p>
          <a:endParaRPr lang="ru-RU"/>
        </a:p>
      </dgm:t>
    </dgm:pt>
    <dgm:pt modelId="{08760A3E-881A-4F27-99FF-F09A258F9187}">
      <dgm:prSet phldrT="[Text]" custT="1"/>
      <dgm:spPr>
        <a:xfrm>
          <a:off x="3167223" y="538170"/>
          <a:ext cx="1011397" cy="874977"/>
        </a:xfrm>
        <a:prstGeom prst="hexagon">
          <a:avLst>
            <a:gd name="adj" fmla="val 28570"/>
            <a:gd name="vf" fmla="val 11547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buNone/>
          </a:pPr>
          <a:r>
            <a:rPr lang="ru-RU" sz="1000">
              <a:solidFill>
                <a:sysClr val="windowText" lastClr="000000"/>
              </a:solidFill>
              <a:latin typeface="Times New Roman" panose="02020603050405020304" pitchFamily="18" charset="0"/>
              <a:ea typeface="+mn-ea"/>
              <a:cs typeface="Times New Roman" panose="02020603050405020304" pitchFamily="18" charset="0"/>
            </a:rPr>
            <a:t>Центр внедрения инноваци-онных технологий АН РС (Я)</a:t>
          </a:r>
        </a:p>
      </dgm:t>
    </dgm:pt>
    <dgm:pt modelId="{0473CE1E-E438-4C05-A091-43A1D519C5F7}" type="parTrans" cxnId="{FC326F6B-6828-4671-AE4D-CCDB0C848E07}">
      <dgm:prSet/>
      <dgm:spPr/>
      <dgm:t>
        <a:bodyPr/>
        <a:lstStyle/>
        <a:p>
          <a:endParaRPr lang="ru-RU"/>
        </a:p>
      </dgm:t>
    </dgm:pt>
    <dgm:pt modelId="{4867EC7D-1C0C-4788-B0A7-A3FDFBED1C2C}" type="sibTrans" cxnId="{FC326F6B-6828-4671-AE4D-CCDB0C848E07}">
      <dgm:prSet/>
      <dgm:spPr/>
      <dgm:t>
        <a:bodyPr/>
        <a:lstStyle/>
        <a:p>
          <a:endParaRPr lang="ru-RU"/>
        </a:p>
      </dgm:t>
    </dgm:pt>
    <dgm:pt modelId="{6A081441-83AC-472A-A604-8DAEB4A7964E}">
      <dgm:prSet phldrT="[Text]" custT="1"/>
      <dgm:spPr>
        <a:xfrm>
          <a:off x="3167223" y="1596149"/>
          <a:ext cx="1011397" cy="874977"/>
        </a:xfrm>
        <a:prstGeom prst="hexagon">
          <a:avLst>
            <a:gd name="adj" fmla="val 28570"/>
            <a:gd name="vf" fmla="val 11547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buNone/>
          </a:pPr>
          <a:r>
            <a:rPr lang="ru-RU" sz="1000">
              <a:solidFill>
                <a:sysClr val="windowText" lastClr="000000"/>
              </a:solidFill>
              <a:latin typeface="Times New Roman" panose="02020603050405020304" pitchFamily="18" charset="0"/>
              <a:ea typeface="+mn-ea"/>
              <a:cs typeface="Times New Roman" panose="02020603050405020304" pitchFamily="18" charset="0"/>
            </a:rPr>
            <a:t>Технологи-ческие парки и центры общего пользова-ния</a:t>
          </a:r>
        </a:p>
      </dgm:t>
    </dgm:pt>
    <dgm:pt modelId="{89B5201A-C388-451B-8B28-5AD42A260251}" type="parTrans" cxnId="{0A5672AC-77DD-447D-98D3-A9F48FCAA169}">
      <dgm:prSet/>
      <dgm:spPr/>
      <dgm:t>
        <a:bodyPr/>
        <a:lstStyle/>
        <a:p>
          <a:endParaRPr lang="ru-RU"/>
        </a:p>
      </dgm:t>
    </dgm:pt>
    <dgm:pt modelId="{1D74B673-FF3D-4217-901C-F29ED654BC30}" type="sibTrans" cxnId="{0A5672AC-77DD-447D-98D3-A9F48FCAA169}">
      <dgm:prSet/>
      <dgm:spPr/>
      <dgm:t>
        <a:bodyPr/>
        <a:lstStyle/>
        <a:p>
          <a:endParaRPr lang="ru-RU"/>
        </a:p>
      </dgm:t>
    </dgm:pt>
    <dgm:pt modelId="{AD2E66AA-E426-4CFD-A79B-F920A903403E}">
      <dgm:prSet phldrT="[Text]" custT="1"/>
      <dgm:spPr>
        <a:xfrm>
          <a:off x="2239654" y="2134922"/>
          <a:ext cx="1011397" cy="874977"/>
        </a:xfrm>
        <a:prstGeom prst="hexagon">
          <a:avLst>
            <a:gd name="adj" fmla="val 28570"/>
            <a:gd name="vf" fmla="val 11547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buNone/>
          </a:pPr>
          <a:r>
            <a:rPr lang="ru-RU" sz="1000">
              <a:solidFill>
                <a:sysClr val="windowText" lastClr="000000"/>
              </a:solidFill>
              <a:latin typeface="Times New Roman" panose="02020603050405020304" pitchFamily="18" charset="0"/>
              <a:ea typeface="+mn-ea"/>
              <a:cs typeface="Times New Roman" panose="02020603050405020304" pitchFamily="18" charset="0"/>
            </a:rPr>
            <a:t>Прочие иннова-</a:t>
          </a:r>
        </a:p>
        <a:p>
          <a:pPr>
            <a:buNone/>
          </a:pPr>
          <a:r>
            <a:rPr lang="ru-RU" sz="1000">
              <a:solidFill>
                <a:sysClr val="windowText" lastClr="000000"/>
              </a:solidFill>
              <a:latin typeface="Times New Roman" panose="02020603050405020304" pitchFamily="18" charset="0"/>
              <a:ea typeface="+mn-ea"/>
              <a:cs typeface="Times New Roman" panose="02020603050405020304" pitchFamily="18" charset="0"/>
            </a:rPr>
            <a:t>ционные структуры в регионе</a:t>
          </a:r>
        </a:p>
      </dgm:t>
    </dgm:pt>
    <dgm:pt modelId="{074C5C07-4328-40D1-A520-6EC5FA2B2D7E}" type="parTrans" cxnId="{7C9C1ABA-CD8E-4B1F-BD32-F16EFF48EE83}">
      <dgm:prSet/>
      <dgm:spPr/>
      <dgm:t>
        <a:bodyPr/>
        <a:lstStyle/>
        <a:p>
          <a:endParaRPr lang="ru-RU"/>
        </a:p>
      </dgm:t>
    </dgm:pt>
    <dgm:pt modelId="{808505CA-8F24-42E4-9F87-DF82E433C113}" type="sibTrans" cxnId="{7C9C1ABA-CD8E-4B1F-BD32-F16EFF48EE83}">
      <dgm:prSet/>
      <dgm:spPr/>
      <dgm:t>
        <a:bodyPr/>
        <a:lstStyle/>
        <a:p>
          <a:endParaRPr lang="ru-RU"/>
        </a:p>
      </dgm:t>
    </dgm:pt>
    <dgm:pt modelId="{02342F4A-7A19-4A92-8523-748D0F000DD7}">
      <dgm:prSet phldrT="[Text]" custT="1"/>
      <dgm:spPr>
        <a:xfrm>
          <a:off x="1307778" y="1596751"/>
          <a:ext cx="1011397" cy="874977"/>
        </a:xfrm>
        <a:prstGeom prst="hexagon">
          <a:avLst>
            <a:gd name="adj" fmla="val 28570"/>
            <a:gd name="vf" fmla="val 11547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buNone/>
          </a:pPr>
          <a:r>
            <a:rPr lang="ru-RU" sz="1000">
              <a:solidFill>
                <a:sysClr val="windowText" lastClr="000000"/>
              </a:solidFill>
              <a:latin typeface="Times New Roman" panose="02020603050405020304" pitchFamily="18" charset="0"/>
              <a:ea typeface="+mn-ea"/>
              <a:cs typeface="Times New Roman" panose="02020603050405020304" pitchFamily="18" charset="0"/>
            </a:rPr>
            <a:t>Инноваци-онный центр  Чукотского филиала СВФУ</a:t>
          </a:r>
        </a:p>
      </dgm:t>
    </dgm:pt>
    <dgm:pt modelId="{D7E8E8B7-20C1-4162-B308-3DE2161245B7}" type="parTrans" cxnId="{C1B6314A-7973-4A41-A3CF-8587EFF5AAB1}">
      <dgm:prSet/>
      <dgm:spPr/>
      <dgm:t>
        <a:bodyPr/>
        <a:lstStyle/>
        <a:p>
          <a:endParaRPr lang="ru-RU"/>
        </a:p>
      </dgm:t>
    </dgm:pt>
    <dgm:pt modelId="{79B19F11-23AB-4AF8-91C8-5C4234176772}" type="sibTrans" cxnId="{C1B6314A-7973-4A41-A3CF-8587EFF5AAB1}">
      <dgm:prSet/>
      <dgm:spPr/>
      <dgm:t>
        <a:bodyPr/>
        <a:lstStyle/>
        <a:p>
          <a:endParaRPr lang="ru-RU"/>
        </a:p>
      </dgm:t>
    </dgm:pt>
    <dgm:pt modelId="{25811E9A-7C88-459B-BDCE-E88C5C6FA232}">
      <dgm:prSet phldrT="[Text]" custT="1"/>
      <dgm:spPr>
        <a:xfrm>
          <a:off x="1307778" y="536966"/>
          <a:ext cx="1011397" cy="874977"/>
        </a:xfrm>
        <a:prstGeom prst="hexagon">
          <a:avLst>
            <a:gd name="adj" fmla="val 28570"/>
            <a:gd name="vf" fmla="val 11547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pPr>
            <a:buNone/>
          </a:pPr>
          <a:r>
            <a:rPr lang="ru-RU" sz="1000">
              <a:solidFill>
                <a:sysClr val="windowText" lastClr="000000"/>
              </a:solidFill>
              <a:latin typeface="Times New Roman" panose="02020603050405020304" pitchFamily="18" charset="0"/>
              <a:ea typeface="+mn-ea"/>
              <a:cs typeface="Times New Roman" panose="02020603050405020304" pitchFamily="18" charset="0"/>
            </a:rPr>
            <a:t>Госорганы по иннова-ционной политике и науке РС (Я) и ЧАО</a:t>
          </a:r>
        </a:p>
      </dgm:t>
    </dgm:pt>
    <dgm:pt modelId="{4B94A832-526A-41B3-8710-C88F95E0D838}" type="parTrans" cxnId="{64B0AED0-0586-4B20-ACE2-83C83FB2CD0D}">
      <dgm:prSet/>
      <dgm:spPr/>
      <dgm:t>
        <a:bodyPr/>
        <a:lstStyle/>
        <a:p>
          <a:endParaRPr lang="ru-RU"/>
        </a:p>
      </dgm:t>
    </dgm:pt>
    <dgm:pt modelId="{CF5D7A07-A4CD-44E9-86A6-D2E09C0C9268}" type="sibTrans" cxnId="{64B0AED0-0586-4B20-ACE2-83C83FB2CD0D}">
      <dgm:prSet/>
      <dgm:spPr/>
      <dgm:t>
        <a:bodyPr/>
        <a:lstStyle/>
        <a:p>
          <a:endParaRPr lang="ru-RU"/>
        </a:p>
      </dgm:t>
    </dgm:pt>
    <dgm:pt modelId="{5F63F1CE-F289-44FA-B203-A013EE591A96}" type="pres">
      <dgm:prSet presAssocID="{485B26BB-6E5A-4F25-BC9D-1D770BACC3F6}" presName="Name0" presStyleCnt="0">
        <dgm:presLayoutVars>
          <dgm:chMax val="1"/>
          <dgm:chPref val="1"/>
          <dgm:dir/>
          <dgm:animOne val="branch"/>
          <dgm:animLvl val="lvl"/>
        </dgm:presLayoutVars>
      </dgm:prSet>
      <dgm:spPr/>
    </dgm:pt>
    <dgm:pt modelId="{8A462CD3-DC66-4A66-97F0-7D01D702ED9E}" type="pres">
      <dgm:prSet presAssocID="{E13D6E0A-C9CD-431F-A3FB-F8758B86BA60}" presName="Parent" presStyleLbl="node0" presStyleIdx="0" presStyleCnt="1" custScaleX="116157" custScaleY="117442">
        <dgm:presLayoutVars>
          <dgm:chMax val="6"/>
          <dgm:chPref val="6"/>
        </dgm:presLayoutVars>
      </dgm:prSet>
      <dgm:spPr/>
    </dgm:pt>
    <dgm:pt modelId="{303FFB01-1B81-498E-A16F-5EDCF0D50426}" type="pres">
      <dgm:prSet presAssocID="{1814040A-CADA-4344-8DE1-936176D7C78C}" presName="Accent1" presStyleCnt="0"/>
      <dgm:spPr/>
    </dgm:pt>
    <dgm:pt modelId="{6FD5A1E9-2A39-4A3A-A792-BE7F024AD40E}" type="pres">
      <dgm:prSet presAssocID="{1814040A-CADA-4344-8DE1-936176D7C78C}" presName="Accent" presStyleLbl="bgShp" presStyleIdx="0" presStyleCnt="6"/>
      <dgm:spPr/>
    </dgm:pt>
    <dgm:pt modelId="{34C5822F-9FA0-4C52-97CE-4FA60115F661}" type="pres">
      <dgm:prSet presAssocID="{1814040A-CADA-4344-8DE1-936176D7C78C}" presName="Child1" presStyleLbl="node1" presStyleIdx="0" presStyleCnt="6">
        <dgm:presLayoutVars>
          <dgm:chMax val="0"/>
          <dgm:chPref val="0"/>
          <dgm:bulletEnabled val="1"/>
        </dgm:presLayoutVars>
      </dgm:prSet>
      <dgm:spPr/>
    </dgm:pt>
    <dgm:pt modelId="{759F4A91-D3CD-4134-B414-2DFA29250CF1}" type="pres">
      <dgm:prSet presAssocID="{08760A3E-881A-4F27-99FF-F09A258F9187}" presName="Accent2" presStyleCnt="0"/>
      <dgm:spPr/>
    </dgm:pt>
    <dgm:pt modelId="{F0111220-288B-45A6-9134-3D7986E6B7CB}" type="pres">
      <dgm:prSet presAssocID="{08760A3E-881A-4F27-99FF-F09A258F9187}" presName="Accent" presStyleLbl="bgShp" presStyleIdx="1" presStyleCnt="6"/>
      <dgm:spPr>
        <a:xfrm>
          <a:off x="2898799" y="460213"/>
          <a:ext cx="465650" cy="401219"/>
        </a:xfrm>
        <a:prstGeom prst="hexagon">
          <a:avLst>
            <a:gd name="adj" fmla="val 28900"/>
            <a:gd name="vf" fmla="val 115470"/>
          </a:avLst>
        </a:prstGeom>
        <a:solidFill>
          <a:srgbClr val="A5A5A5">
            <a:tint val="40000"/>
            <a:hueOff val="0"/>
            <a:satOff val="0"/>
            <a:lumOff val="0"/>
            <a:alphaOff val="0"/>
          </a:srgbClr>
        </a:solidFill>
        <a:ln>
          <a:noFill/>
        </a:ln>
        <a:effectLst/>
      </dgm:spPr>
    </dgm:pt>
    <dgm:pt modelId="{1C5CA88A-88ED-4D03-A4A8-F75C79A14FDE}" type="pres">
      <dgm:prSet presAssocID="{08760A3E-881A-4F27-99FF-F09A258F9187}" presName="Child2" presStyleLbl="node1" presStyleIdx="1" presStyleCnt="6">
        <dgm:presLayoutVars>
          <dgm:chMax val="0"/>
          <dgm:chPref val="0"/>
          <dgm:bulletEnabled val="1"/>
        </dgm:presLayoutVars>
      </dgm:prSet>
      <dgm:spPr/>
    </dgm:pt>
    <dgm:pt modelId="{05AAD32B-FAEF-479F-A84C-41CEBAC0A9ED}" type="pres">
      <dgm:prSet presAssocID="{6A081441-83AC-472A-A604-8DAEB4A7964E}" presName="Accent3" presStyleCnt="0"/>
      <dgm:spPr/>
    </dgm:pt>
    <dgm:pt modelId="{6E2116B1-ED1E-4D1F-B2D8-0CAEB838A1A7}" type="pres">
      <dgm:prSet presAssocID="{6A081441-83AC-472A-A604-8DAEB4A7964E}" presName="Accent" presStyleLbl="bgShp" presStyleIdx="2" presStyleCnt="6"/>
      <dgm:spPr>
        <a:xfrm>
          <a:off x="3442250" y="1210280"/>
          <a:ext cx="465650" cy="401219"/>
        </a:xfrm>
        <a:prstGeom prst="hexagon">
          <a:avLst>
            <a:gd name="adj" fmla="val 28900"/>
            <a:gd name="vf" fmla="val 115470"/>
          </a:avLst>
        </a:prstGeom>
        <a:solidFill>
          <a:srgbClr val="A5A5A5">
            <a:tint val="40000"/>
            <a:hueOff val="0"/>
            <a:satOff val="0"/>
            <a:lumOff val="0"/>
            <a:alphaOff val="0"/>
          </a:srgbClr>
        </a:solidFill>
        <a:ln>
          <a:noFill/>
        </a:ln>
        <a:effectLst/>
      </dgm:spPr>
    </dgm:pt>
    <dgm:pt modelId="{D80F7852-85E7-4E3D-B620-CDB3C6A18178}" type="pres">
      <dgm:prSet presAssocID="{6A081441-83AC-472A-A604-8DAEB4A7964E}" presName="Child3" presStyleLbl="node1" presStyleIdx="2" presStyleCnt="6">
        <dgm:presLayoutVars>
          <dgm:chMax val="0"/>
          <dgm:chPref val="0"/>
          <dgm:bulletEnabled val="1"/>
        </dgm:presLayoutVars>
      </dgm:prSet>
      <dgm:spPr/>
    </dgm:pt>
    <dgm:pt modelId="{B25FCB71-71BA-45C9-8CC8-3AA5C48321FF}" type="pres">
      <dgm:prSet presAssocID="{AD2E66AA-E426-4CFD-A79B-F920A903403E}" presName="Accent4" presStyleCnt="0"/>
      <dgm:spPr/>
    </dgm:pt>
    <dgm:pt modelId="{8F41E356-FCE8-408D-B0CB-C6FAC3AAF880}" type="pres">
      <dgm:prSet presAssocID="{AD2E66AA-E426-4CFD-A79B-F920A903403E}" presName="Accent" presStyleLbl="bgShp" presStyleIdx="3" presStyleCnt="6"/>
      <dgm:spPr>
        <a:xfrm>
          <a:off x="3064734" y="2056965"/>
          <a:ext cx="465650" cy="401219"/>
        </a:xfrm>
        <a:prstGeom prst="hexagon">
          <a:avLst>
            <a:gd name="adj" fmla="val 28900"/>
            <a:gd name="vf" fmla="val 115470"/>
          </a:avLst>
        </a:prstGeom>
        <a:solidFill>
          <a:srgbClr val="A5A5A5">
            <a:tint val="40000"/>
            <a:hueOff val="0"/>
            <a:satOff val="0"/>
            <a:lumOff val="0"/>
            <a:alphaOff val="0"/>
          </a:srgbClr>
        </a:solidFill>
        <a:ln>
          <a:noFill/>
        </a:ln>
        <a:effectLst/>
      </dgm:spPr>
    </dgm:pt>
    <dgm:pt modelId="{55069F89-847C-4948-A868-F6320BC1AB8E}" type="pres">
      <dgm:prSet presAssocID="{AD2E66AA-E426-4CFD-A79B-F920A903403E}" presName="Child4" presStyleLbl="node1" presStyleIdx="3" presStyleCnt="6">
        <dgm:presLayoutVars>
          <dgm:chMax val="0"/>
          <dgm:chPref val="0"/>
          <dgm:bulletEnabled val="1"/>
        </dgm:presLayoutVars>
      </dgm:prSet>
      <dgm:spPr/>
    </dgm:pt>
    <dgm:pt modelId="{329CFA22-CE5B-42DB-A928-9E911CBC8146}" type="pres">
      <dgm:prSet presAssocID="{02342F4A-7A19-4A92-8523-748D0F000DD7}" presName="Accent5" presStyleCnt="0"/>
      <dgm:spPr/>
    </dgm:pt>
    <dgm:pt modelId="{8CBDF869-04D9-4575-8EB4-816C70AE82E2}" type="pres">
      <dgm:prSet presAssocID="{02342F4A-7A19-4A92-8523-748D0F000DD7}" presName="Accent" presStyleLbl="bgShp" presStyleIdx="4" presStyleCnt="6"/>
      <dgm:spPr>
        <a:xfrm>
          <a:off x="2128265" y="2144854"/>
          <a:ext cx="465650" cy="401219"/>
        </a:xfrm>
        <a:prstGeom prst="hexagon">
          <a:avLst>
            <a:gd name="adj" fmla="val 28900"/>
            <a:gd name="vf" fmla="val 115470"/>
          </a:avLst>
        </a:prstGeom>
        <a:solidFill>
          <a:srgbClr val="A5A5A5">
            <a:tint val="40000"/>
            <a:hueOff val="0"/>
            <a:satOff val="0"/>
            <a:lumOff val="0"/>
            <a:alphaOff val="0"/>
          </a:srgbClr>
        </a:solidFill>
        <a:ln>
          <a:noFill/>
        </a:ln>
        <a:effectLst/>
      </dgm:spPr>
    </dgm:pt>
    <dgm:pt modelId="{B41B94B9-4459-4732-8062-6F8F19CC5439}" type="pres">
      <dgm:prSet presAssocID="{02342F4A-7A19-4A92-8523-748D0F000DD7}" presName="Child5" presStyleLbl="node1" presStyleIdx="4" presStyleCnt="6">
        <dgm:presLayoutVars>
          <dgm:chMax val="0"/>
          <dgm:chPref val="0"/>
          <dgm:bulletEnabled val="1"/>
        </dgm:presLayoutVars>
      </dgm:prSet>
      <dgm:spPr/>
    </dgm:pt>
    <dgm:pt modelId="{79010840-7491-41B9-8A71-395FFBB54C07}" type="pres">
      <dgm:prSet presAssocID="{25811E9A-7C88-459B-BDCE-E88C5C6FA232}" presName="Accent6" presStyleCnt="0"/>
      <dgm:spPr/>
    </dgm:pt>
    <dgm:pt modelId="{C8DC7C62-9B6D-4BA3-B208-CB3BE34E3046}" type="pres">
      <dgm:prSet presAssocID="{25811E9A-7C88-459B-BDCE-E88C5C6FA232}" presName="Accent" presStyleLbl="bgShp" presStyleIdx="5" presStyleCnt="6"/>
      <dgm:spPr>
        <a:xfrm>
          <a:off x="1575915" y="1395088"/>
          <a:ext cx="465650" cy="401219"/>
        </a:xfrm>
        <a:prstGeom prst="hexagon">
          <a:avLst>
            <a:gd name="adj" fmla="val 28900"/>
            <a:gd name="vf" fmla="val 115470"/>
          </a:avLst>
        </a:prstGeom>
        <a:solidFill>
          <a:srgbClr val="A5A5A5">
            <a:tint val="40000"/>
            <a:hueOff val="0"/>
            <a:satOff val="0"/>
            <a:lumOff val="0"/>
            <a:alphaOff val="0"/>
          </a:srgbClr>
        </a:solidFill>
        <a:ln>
          <a:noFill/>
        </a:ln>
        <a:effectLst/>
      </dgm:spPr>
    </dgm:pt>
    <dgm:pt modelId="{2D12DBDD-F6CC-44A9-85D4-CA0FA45AB8F4}" type="pres">
      <dgm:prSet presAssocID="{25811E9A-7C88-459B-BDCE-E88C5C6FA232}" presName="Child6" presStyleLbl="node1" presStyleIdx="5" presStyleCnt="6">
        <dgm:presLayoutVars>
          <dgm:chMax val="0"/>
          <dgm:chPref val="0"/>
          <dgm:bulletEnabled val="1"/>
        </dgm:presLayoutVars>
      </dgm:prSet>
      <dgm:spPr/>
    </dgm:pt>
  </dgm:ptLst>
  <dgm:cxnLst>
    <dgm:cxn modelId="{4CEFAB0C-45B3-4C0C-A7F6-26E123DEB1B0}" type="presOf" srcId="{6A081441-83AC-472A-A604-8DAEB4A7964E}" destId="{D80F7852-85E7-4E3D-B620-CDB3C6A18178}" srcOrd="0" destOrd="0" presId="urn:microsoft.com/office/officeart/2011/layout/HexagonRadial"/>
    <dgm:cxn modelId="{D79E3719-5A0B-4237-A7F6-D0A0F574D5BE}" type="presOf" srcId="{E13D6E0A-C9CD-431F-A3FB-F8758B86BA60}" destId="{8A462CD3-DC66-4A66-97F0-7D01D702ED9E}" srcOrd="0" destOrd="0" presId="urn:microsoft.com/office/officeart/2011/layout/HexagonRadial"/>
    <dgm:cxn modelId="{070F1241-89C6-4F72-91D5-1C7D57C9D573}" srcId="{E13D6E0A-C9CD-431F-A3FB-F8758B86BA60}" destId="{1814040A-CADA-4344-8DE1-936176D7C78C}" srcOrd="0" destOrd="0" parTransId="{241DCB62-C1EE-4845-8A41-371D1E1E7459}" sibTransId="{363E115C-B491-4B75-B359-38C3B34C6671}"/>
    <dgm:cxn modelId="{77A02249-8995-4798-A07E-F5857B8C868E}" type="presOf" srcId="{485B26BB-6E5A-4F25-BC9D-1D770BACC3F6}" destId="{5F63F1CE-F289-44FA-B203-A013EE591A96}" srcOrd="0" destOrd="0" presId="urn:microsoft.com/office/officeart/2011/layout/HexagonRadial"/>
    <dgm:cxn modelId="{C1B6314A-7973-4A41-A3CF-8587EFF5AAB1}" srcId="{E13D6E0A-C9CD-431F-A3FB-F8758B86BA60}" destId="{02342F4A-7A19-4A92-8523-748D0F000DD7}" srcOrd="4" destOrd="0" parTransId="{D7E8E8B7-20C1-4162-B308-3DE2161245B7}" sibTransId="{79B19F11-23AB-4AF8-91C8-5C4234176772}"/>
    <dgm:cxn modelId="{FC326F6B-6828-4671-AE4D-CCDB0C848E07}" srcId="{E13D6E0A-C9CD-431F-A3FB-F8758B86BA60}" destId="{08760A3E-881A-4F27-99FF-F09A258F9187}" srcOrd="1" destOrd="0" parTransId="{0473CE1E-E438-4C05-A091-43A1D519C5F7}" sibTransId="{4867EC7D-1C0C-4788-B0A7-A3FDFBED1C2C}"/>
    <dgm:cxn modelId="{9810A484-F9B1-4335-90AB-D3A9CE19D3EE}" srcId="{485B26BB-6E5A-4F25-BC9D-1D770BACC3F6}" destId="{E13D6E0A-C9CD-431F-A3FB-F8758B86BA60}" srcOrd="0" destOrd="0" parTransId="{AAC9448A-11A1-42F3-967E-DE7A8F845EB9}" sibTransId="{78C3BAA3-CA61-4556-84BA-6AFCC425D3E1}"/>
    <dgm:cxn modelId="{CA1C2D8D-C1B5-4C47-A682-BFC3D755788E}" type="presOf" srcId="{08760A3E-881A-4F27-99FF-F09A258F9187}" destId="{1C5CA88A-88ED-4D03-A4A8-F75C79A14FDE}" srcOrd="0" destOrd="0" presId="urn:microsoft.com/office/officeart/2011/layout/HexagonRadial"/>
    <dgm:cxn modelId="{55EB8A96-E1BE-438F-B6C2-DDF8C8A5E77B}" type="presOf" srcId="{1814040A-CADA-4344-8DE1-936176D7C78C}" destId="{34C5822F-9FA0-4C52-97CE-4FA60115F661}" srcOrd="0" destOrd="0" presId="urn:microsoft.com/office/officeart/2011/layout/HexagonRadial"/>
    <dgm:cxn modelId="{0A5672AC-77DD-447D-98D3-A9F48FCAA169}" srcId="{E13D6E0A-C9CD-431F-A3FB-F8758B86BA60}" destId="{6A081441-83AC-472A-A604-8DAEB4A7964E}" srcOrd="2" destOrd="0" parTransId="{89B5201A-C388-451B-8B28-5AD42A260251}" sibTransId="{1D74B673-FF3D-4217-901C-F29ED654BC30}"/>
    <dgm:cxn modelId="{CCAB92B2-745A-4276-81B0-545B5094C1A5}" type="presOf" srcId="{02342F4A-7A19-4A92-8523-748D0F000DD7}" destId="{B41B94B9-4459-4732-8062-6F8F19CC5439}" srcOrd="0" destOrd="0" presId="urn:microsoft.com/office/officeart/2011/layout/HexagonRadial"/>
    <dgm:cxn modelId="{7C9C1ABA-CD8E-4B1F-BD32-F16EFF48EE83}" srcId="{E13D6E0A-C9CD-431F-A3FB-F8758B86BA60}" destId="{AD2E66AA-E426-4CFD-A79B-F920A903403E}" srcOrd="3" destOrd="0" parTransId="{074C5C07-4328-40D1-A520-6EC5FA2B2D7E}" sibTransId="{808505CA-8F24-42E4-9F87-DF82E433C113}"/>
    <dgm:cxn modelId="{75975BC0-2C65-4685-8AD5-3F461655FEBD}" type="presOf" srcId="{AD2E66AA-E426-4CFD-A79B-F920A903403E}" destId="{55069F89-847C-4948-A868-F6320BC1AB8E}" srcOrd="0" destOrd="0" presId="urn:microsoft.com/office/officeart/2011/layout/HexagonRadial"/>
    <dgm:cxn modelId="{64B0AED0-0586-4B20-ACE2-83C83FB2CD0D}" srcId="{E13D6E0A-C9CD-431F-A3FB-F8758B86BA60}" destId="{25811E9A-7C88-459B-BDCE-E88C5C6FA232}" srcOrd="5" destOrd="0" parTransId="{4B94A832-526A-41B3-8710-C88F95E0D838}" sibTransId="{CF5D7A07-A4CD-44E9-86A6-D2E09C0C9268}"/>
    <dgm:cxn modelId="{AF77B1F8-5D12-4018-9275-F4EE7CDB4B8F}" type="presOf" srcId="{25811E9A-7C88-459B-BDCE-E88C5C6FA232}" destId="{2D12DBDD-F6CC-44A9-85D4-CA0FA45AB8F4}" srcOrd="0" destOrd="0" presId="urn:microsoft.com/office/officeart/2011/layout/HexagonRadial"/>
    <dgm:cxn modelId="{B1FF9A70-A3BE-4589-9B40-87AAB4162A89}" type="presParOf" srcId="{5F63F1CE-F289-44FA-B203-A013EE591A96}" destId="{8A462CD3-DC66-4A66-97F0-7D01D702ED9E}" srcOrd="0" destOrd="0" presId="urn:microsoft.com/office/officeart/2011/layout/HexagonRadial"/>
    <dgm:cxn modelId="{033FA865-3D03-4641-B2AF-6264CC2BCE2D}" type="presParOf" srcId="{5F63F1CE-F289-44FA-B203-A013EE591A96}" destId="{303FFB01-1B81-498E-A16F-5EDCF0D50426}" srcOrd="1" destOrd="0" presId="urn:microsoft.com/office/officeart/2011/layout/HexagonRadial"/>
    <dgm:cxn modelId="{69798FAB-2521-4DD8-99D5-F2545461A740}" type="presParOf" srcId="{303FFB01-1B81-498E-A16F-5EDCF0D50426}" destId="{6FD5A1E9-2A39-4A3A-A792-BE7F024AD40E}" srcOrd="0" destOrd="0" presId="urn:microsoft.com/office/officeart/2011/layout/HexagonRadial"/>
    <dgm:cxn modelId="{AD5C8DAB-4581-495F-A74C-1E9B321C3EA4}" type="presParOf" srcId="{5F63F1CE-F289-44FA-B203-A013EE591A96}" destId="{34C5822F-9FA0-4C52-97CE-4FA60115F661}" srcOrd="2" destOrd="0" presId="urn:microsoft.com/office/officeart/2011/layout/HexagonRadial"/>
    <dgm:cxn modelId="{37D12ED3-B74A-4005-81AC-972888802BB3}" type="presParOf" srcId="{5F63F1CE-F289-44FA-B203-A013EE591A96}" destId="{759F4A91-D3CD-4134-B414-2DFA29250CF1}" srcOrd="3" destOrd="0" presId="urn:microsoft.com/office/officeart/2011/layout/HexagonRadial"/>
    <dgm:cxn modelId="{777580B9-D290-4350-8E24-0323662B47A5}" type="presParOf" srcId="{759F4A91-D3CD-4134-B414-2DFA29250CF1}" destId="{F0111220-288B-45A6-9134-3D7986E6B7CB}" srcOrd="0" destOrd="0" presId="urn:microsoft.com/office/officeart/2011/layout/HexagonRadial"/>
    <dgm:cxn modelId="{1105D4F5-78FA-4744-9D87-8A8D6C8F1E68}" type="presParOf" srcId="{5F63F1CE-F289-44FA-B203-A013EE591A96}" destId="{1C5CA88A-88ED-4D03-A4A8-F75C79A14FDE}" srcOrd="4" destOrd="0" presId="urn:microsoft.com/office/officeart/2011/layout/HexagonRadial"/>
    <dgm:cxn modelId="{60AD91A5-992A-4372-AC3F-28F3C03AB52D}" type="presParOf" srcId="{5F63F1CE-F289-44FA-B203-A013EE591A96}" destId="{05AAD32B-FAEF-479F-A84C-41CEBAC0A9ED}" srcOrd="5" destOrd="0" presId="urn:microsoft.com/office/officeart/2011/layout/HexagonRadial"/>
    <dgm:cxn modelId="{297AD37F-0391-444E-BBC4-4FB4A7E8BE42}" type="presParOf" srcId="{05AAD32B-FAEF-479F-A84C-41CEBAC0A9ED}" destId="{6E2116B1-ED1E-4D1F-B2D8-0CAEB838A1A7}" srcOrd="0" destOrd="0" presId="urn:microsoft.com/office/officeart/2011/layout/HexagonRadial"/>
    <dgm:cxn modelId="{AD4393BE-E76B-4A33-94F9-02CFCF73D048}" type="presParOf" srcId="{5F63F1CE-F289-44FA-B203-A013EE591A96}" destId="{D80F7852-85E7-4E3D-B620-CDB3C6A18178}" srcOrd="6" destOrd="0" presId="urn:microsoft.com/office/officeart/2011/layout/HexagonRadial"/>
    <dgm:cxn modelId="{010788B3-2C5C-4938-87DA-C76701792B0E}" type="presParOf" srcId="{5F63F1CE-F289-44FA-B203-A013EE591A96}" destId="{B25FCB71-71BA-45C9-8CC8-3AA5C48321FF}" srcOrd="7" destOrd="0" presId="urn:microsoft.com/office/officeart/2011/layout/HexagonRadial"/>
    <dgm:cxn modelId="{F36D9795-2239-40EA-AC4C-8670F8955249}" type="presParOf" srcId="{B25FCB71-71BA-45C9-8CC8-3AA5C48321FF}" destId="{8F41E356-FCE8-408D-B0CB-C6FAC3AAF880}" srcOrd="0" destOrd="0" presId="urn:microsoft.com/office/officeart/2011/layout/HexagonRadial"/>
    <dgm:cxn modelId="{BADB9267-C512-477D-B071-79D4281B7314}" type="presParOf" srcId="{5F63F1CE-F289-44FA-B203-A013EE591A96}" destId="{55069F89-847C-4948-A868-F6320BC1AB8E}" srcOrd="8" destOrd="0" presId="urn:microsoft.com/office/officeart/2011/layout/HexagonRadial"/>
    <dgm:cxn modelId="{17B25C43-F7B8-4EAD-A711-D962DA4ABE80}" type="presParOf" srcId="{5F63F1CE-F289-44FA-B203-A013EE591A96}" destId="{329CFA22-CE5B-42DB-A928-9E911CBC8146}" srcOrd="9" destOrd="0" presId="urn:microsoft.com/office/officeart/2011/layout/HexagonRadial"/>
    <dgm:cxn modelId="{A9298CAA-3D02-4111-B76F-ADC656E2596F}" type="presParOf" srcId="{329CFA22-CE5B-42DB-A928-9E911CBC8146}" destId="{8CBDF869-04D9-4575-8EB4-816C70AE82E2}" srcOrd="0" destOrd="0" presId="urn:microsoft.com/office/officeart/2011/layout/HexagonRadial"/>
    <dgm:cxn modelId="{7B4DF137-2ECF-4EDB-87CF-418CEAC8F163}" type="presParOf" srcId="{5F63F1CE-F289-44FA-B203-A013EE591A96}" destId="{B41B94B9-4459-4732-8062-6F8F19CC5439}" srcOrd="10" destOrd="0" presId="urn:microsoft.com/office/officeart/2011/layout/HexagonRadial"/>
    <dgm:cxn modelId="{2055D92F-E606-47DA-82B2-EDC83773C2C3}" type="presParOf" srcId="{5F63F1CE-F289-44FA-B203-A013EE591A96}" destId="{79010840-7491-41B9-8A71-395FFBB54C07}" srcOrd="11" destOrd="0" presId="urn:microsoft.com/office/officeart/2011/layout/HexagonRadial"/>
    <dgm:cxn modelId="{B6D40351-0558-4506-82B3-F8D785A7B285}" type="presParOf" srcId="{79010840-7491-41B9-8A71-395FFBB54C07}" destId="{C8DC7C62-9B6D-4BA3-B208-CB3BE34E3046}" srcOrd="0" destOrd="0" presId="urn:microsoft.com/office/officeart/2011/layout/HexagonRadial"/>
    <dgm:cxn modelId="{08E2E7B8-9889-4488-9A30-2A7090D5FC68}" type="presParOf" srcId="{5F63F1CE-F289-44FA-B203-A013EE591A96}" destId="{2D12DBDD-F6CC-44A9-85D4-CA0FA45AB8F4}" srcOrd="12" destOrd="0" presId="urn:microsoft.com/office/officeart/2011/layout/HexagonRadial"/>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A462CD3-DC66-4A66-97F0-7D01D702ED9E}">
      <dsp:nvSpPr>
        <dsp:cNvPr id="0" name=""/>
        <dsp:cNvSpPr/>
      </dsp:nvSpPr>
      <dsp:spPr>
        <a:xfrm>
          <a:off x="2026265" y="877887"/>
          <a:ext cx="1433580" cy="1253824"/>
        </a:xfrm>
        <a:prstGeom prst="hexagon">
          <a:avLst>
            <a:gd name="adj" fmla="val 28570"/>
            <a:gd name="vf" fmla="val 11547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kern="1200">
              <a:solidFill>
                <a:sysClr val="windowText" lastClr="000000"/>
              </a:solidFill>
              <a:latin typeface="Times New Roman" panose="02020603050405020304" pitchFamily="18" charset="0"/>
              <a:ea typeface="+mn-ea"/>
              <a:cs typeface="Times New Roman" panose="02020603050405020304" pitchFamily="18" charset="0"/>
            </a:rPr>
            <a:t>Инновационная инфраструктура ДВ Арктики - Межрегиональ-ный инновационно-технологический центр (МИТЦ)</a:t>
          </a:r>
        </a:p>
      </dsp:txBody>
      <dsp:txXfrm>
        <a:off x="2265136" y="1086806"/>
        <a:ext cx="955838" cy="835986"/>
      </dsp:txXfrm>
    </dsp:sp>
    <dsp:sp modelId="{F0111220-288B-45A6-9134-3D7986E6B7CB}">
      <dsp:nvSpPr>
        <dsp:cNvPr id="0" name=""/>
        <dsp:cNvSpPr/>
      </dsp:nvSpPr>
      <dsp:spPr>
        <a:xfrm>
          <a:off x="2898799" y="460213"/>
          <a:ext cx="465650" cy="401219"/>
        </a:xfrm>
        <a:prstGeom prst="hexagon">
          <a:avLst>
            <a:gd name="adj" fmla="val 28900"/>
            <a:gd name="vf" fmla="val 115470"/>
          </a:avLst>
        </a:prstGeom>
        <a:solidFill>
          <a:srgbClr val="A5A5A5">
            <a:tint val="40000"/>
            <a:hueOff val="0"/>
            <a:satOff val="0"/>
            <a:lumOff val="0"/>
            <a:alphaOff val="0"/>
          </a:srgbClr>
        </a:solidFill>
        <a:ln>
          <a:noFill/>
        </a:ln>
        <a:effectLst/>
      </dsp:spPr>
      <dsp:style>
        <a:lnRef idx="0">
          <a:scrgbClr r="0" g="0" b="0"/>
        </a:lnRef>
        <a:fillRef idx="1">
          <a:scrgbClr r="0" g="0" b="0"/>
        </a:fillRef>
        <a:effectRef idx="1">
          <a:scrgbClr r="0" g="0" b="0"/>
        </a:effectRef>
        <a:fontRef idx="minor"/>
      </dsp:style>
    </dsp:sp>
    <dsp:sp modelId="{34C5822F-9FA0-4C52-97CE-4FA60115F661}">
      <dsp:nvSpPr>
        <dsp:cNvPr id="0" name=""/>
        <dsp:cNvSpPr/>
      </dsp:nvSpPr>
      <dsp:spPr>
        <a:xfrm>
          <a:off x="2239654" y="0"/>
          <a:ext cx="1011397" cy="874977"/>
        </a:xfrm>
        <a:prstGeom prst="hexagon">
          <a:avLst>
            <a:gd name="adj" fmla="val 28570"/>
            <a:gd name="vf" fmla="val 11547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kern="1200">
              <a:solidFill>
                <a:sysClr val="windowText" lastClr="000000"/>
              </a:solidFill>
              <a:latin typeface="Times New Roman" panose="02020603050405020304" pitchFamily="18" charset="0"/>
              <a:ea typeface="+mn-ea"/>
              <a:cs typeface="Times New Roman" panose="02020603050405020304" pitchFamily="18" charset="0"/>
            </a:rPr>
            <a:t>Арктичес-кий иннова-ционный центр СВФУ </a:t>
          </a:r>
        </a:p>
      </dsp:txBody>
      <dsp:txXfrm>
        <a:off x="2407264" y="145002"/>
        <a:ext cx="676177" cy="584973"/>
      </dsp:txXfrm>
    </dsp:sp>
    <dsp:sp modelId="{6E2116B1-ED1E-4D1F-B2D8-0CAEB838A1A7}">
      <dsp:nvSpPr>
        <dsp:cNvPr id="0" name=""/>
        <dsp:cNvSpPr/>
      </dsp:nvSpPr>
      <dsp:spPr>
        <a:xfrm>
          <a:off x="3442250" y="1210280"/>
          <a:ext cx="465650" cy="401219"/>
        </a:xfrm>
        <a:prstGeom prst="hexagon">
          <a:avLst>
            <a:gd name="adj" fmla="val 28900"/>
            <a:gd name="vf" fmla="val 115470"/>
          </a:avLst>
        </a:prstGeom>
        <a:solidFill>
          <a:srgbClr val="A5A5A5">
            <a:tint val="40000"/>
            <a:hueOff val="0"/>
            <a:satOff val="0"/>
            <a:lumOff val="0"/>
            <a:alphaOff val="0"/>
          </a:srgbClr>
        </a:solidFill>
        <a:ln>
          <a:noFill/>
        </a:ln>
        <a:effectLst/>
      </dsp:spPr>
      <dsp:style>
        <a:lnRef idx="0">
          <a:scrgbClr r="0" g="0" b="0"/>
        </a:lnRef>
        <a:fillRef idx="1">
          <a:scrgbClr r="0" g="0" b="0"/>
        </a:fillRef>
        <a:effectRef idx="1">
          <a:scrgbClr r="0" g="0" b="0"/>
        </a:effectRef>
        <a:fontRef idx="minor"/>
      </dsp:style>
    </dsp:sp>
    <dsp:sp modelId="{1C5CA88A-88ED-4D03-A4A8-F75C79A14FDE}">
      <dsp:nvSpPr>
        <dsp:cNvPr id="0" name=""/>
        <dsp:cNvSpPr/>
      </dsp:nvSpPr>
      <dsp:spPr>
        <a:xfrm>
          <a:off x="3167223" y="538170"/>
          <a:ext cx="1011397" cy="874977"/>
        </a:xfrm>
        <a:prstGeom prst="hexagon">
          <a:avLst>
            <a:gd name="adj" fmla="val 28570"/>
            <a:gd name="vf" fmla="val 11547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kern="1200">
              <a:solidFill>
                <a:sysClr val="windowText" lastClr="000000"/>
              </a:solidFill>
              <a:latin typeface="Times New Roman" panose="02020603050405020304" pitchFamily="18" charset="0"/>
              <a:ea typeface="+mn-ea"/>
              <a:cs typeface="Times New Roman" panose="02020603050405020304" pitchFamily="18" charset="0"/>
            </a:rPr>
            <a:t>Центр внедрения инноваци-онных технологий АН РС (Я)</a:t>
          </a:r>
        </a:p>
      </dsp:txBody>
      <dsp:txXfrm>
        <a:off x="3334833" y="683172"/>
        <a:ext cx="676177" cy="584973"/>
      </dsp:txXfrm>
    </dsp:sp>
    <dsp:sp modelId="{8F41E356-FCE8-408D-B0CB-C6FAC3AAF880}">
      <dsp:nvSpPr>
        <dsp:cNvPr id="0" name=""/>
        <dsp:cNvSpPr/>
      </dsp:nvSpPr>
      <dsp:spPr>
        <a:xfrm>
          <a:off x="3064734" y="2056965"/>
          <a:ext cx="465650" cy="401219"/>
        </a:xfrm>
        <a:prstGeom prst="hexagon">
          <a:avLst>
            <a:gd name="adj" fmla="val 28900"/>
            <a:gd name="vf" fmla="val 115470"/>
          </a:avLst>
        </a:prstGeom>
        <a:solidFill>
          <a:srgbClr val="A5A5A5">
            <a:tint val="40000"/>
            <a:hueOff val="0"/>
            <a:satOff val="0"/>
            <a:lumOff val="0"/>
            <a:alphaOff val="0"/>
          </a:srgbClr>
        </a:solidFill>
        <a:ln>
          <a:noFill/>
        </a:ln>
        <a:effectLst/>
      </dsp:spPr>
      <dsp:style>
        <a:lnRef idx="0">
          <a:scrgbClr r="0" g="0" b="0"/>
        </a:lnRef>
        <a:fillRef idx="1">
          <a:scrgbClr r="0" g="0" b="0"/>
        </a:fillRef>
        <a:effectRef idx="1">
          <a:scrgbClr r="0" g="0" b="0"/>
        </a:effectRef>
        <a:fontRef idx="minor"/>
      </dsp:style>
    </dsp:sp>
    <dsp:sp modelId="{D80F7852-85E7-4E3D-B620-CDB3C6A18178}">
      <dsp:nvSpPr>
        <dsp:cNvPr id="0" name=""/>
        <dsp:cNvSpPr/>
      </dsp:nvSpPr>
      <dsp:spPr>
        <a:xfrm>
          <a:off x="3167223" y="1596149"/>
          <a:ext cx="1011397" cy="874977"/>
        </a:xfrm>
        <a:prstGeom prst="hexagon">
          <a:avLst>
            <a:gd name="adj" fmla="val 28570"/>
            <a:gd name="vf" fmla="val 11547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kern="1200">
              <a:solidFill>
                <a:sysClr val="windowText" lastClr="000000"/>
              </a:solidFill>
              <a:latin typeface="Times New Roman" panose="02020603050405020304" pitchFamily="18" charset="0"/>
              <a:ea typeface="+mn-ea"/>
              <a:cs typeface="Times New Roman" panose="02020603050405020304" pitchFamily="18" charset="0"/>
            </a:rPr>
            <a:t>Технологи-ческие парки и центры общего пользова-ния</a:t>
          </a:r>
        </a:p>
      </dsp:txBody>
      <dsp:txXfrm>
        <a:off x="3334833" y="1741151"/>
        <a:ext cx="676177" cy="584973"/>
      </dsp:txXfrm>
    </dsp:sp>
    <dsp:sp modelId="{8CBDF869-04D9-4575-8EB4-816C70AE82E2}">
      <dsp:nvSpPr>
        <dsp:cNvPr id="0" name=""/>
        <dsp:cNvSpPr/>
      </dsp:nvSpPr>
      <dsp:spPr>
        <a:xfrm>
          <a:off x="2128265" y="2144854"/>
          <a:ext cx="465650" cy="401219"/>
        </a:xfrm>
        <a:prstGeom prst="hexagon">
          <a:avLst>
            <a:gd name="adj" fmla="val 28900"/>
            <a:gd name="vf" fmla="val 115470"/>
          </a:avLst>
        </a:prstGeom>
        <a:solidFill>
          <a:srgbClr val="A5A5A5">
            <a:tint val="40000"/>
            <a:hueOff val="0"/>
            <a:satOff val="0"/>
            <a:lumOff val="0"/>
            <a:alphaOff val="0"/>
          </a:srgbClr>
        </a:solidFill>
        <a:ln>
          <a:noFill/>
        </a:ln>
        <a:effectLst/>
      </dsp:spPr>
      <dsp:style>
        <a:lnRef idx="0">
          <a:scrgbClr r="0" g="0" b="0"/>
        </a:lnRef>
        <a:fillRef idx="1">
          <a:scrgbClr r="0" g="0" b="0"/>
        </a:fillRef>
        <a:effectRef idx="1">
          <a:scrgbClr r="0" g="0" b="0"/>
        </a:effectRef>
        <a:fontRef idx="minor"/>
      </dsp:style>
    </dsp:sp>
    <dsp:sp modelId="{55069F89-847C-4948-A868-F6320BC1AB8E}">
      <dsp:nvSpPr>
        <dsp:cNvPr id="0" name=""/>
        <dsp:cNvSpPr/>
      </dsp:nvSpPr>
      <dsp:spPr>
        <a:xfrm>
          <a:off x="2239654" y="2134922"/>
          <a:ext cx="1011397" cy="874977"/>
        </a:xfrm>
        <a:prstGeom prst="hexagon">
          <a:avLst>
            <a:gd name="adj" fmla="val 28570"/>
            <a:gd name="vf" fmla="val 11547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kern="1200">
              <a:solidFill>
                <a:sysClr val="windowText" lastClr="000000"/>
              </a:solidFill>
              <a:latin typeface="Times New Roman" panose="02020603050405020304" pitchFamily="18" charset="0"/>
              <a:ea typeface="+mn-ea"/>
              <a:cs typeface="Times New Roman" panose="02020603050405020304" pitchFamily="18" charset="0"/>
            </a:rPr>
            <a:t>Прочие иннова-</a:t>
          </a:r>
        </a:p>
        <a:p>
          <a:pPr marL="0" lvl="0" indent="0" algn="ctr" defTabSz="444500">
            <a:lnSpc>
              <a:spcPct val="90000"/>
            </a:lnSpc>
            <a:spcBef>
              <a:spcPct val="0"/>
            </a:spcBef>
            <a:spcAft>
              <a:spcPct val="35000"/>
            </a:spcAft>
            <a:buNone/>
          </a:pPr>
          <a:r>
            <a:rPr lang="ru-RU" sz="1000" kern="1200">
              <a:solidFill>
                <a:sysClr val="windowText" lastClr="000000"/>
              </a:solidFill>
              <a:latin typeface="Times New Roman" panose="02020603050405020304" pitchFamily="18" charset="0"/>
              <a:ea typeface="+mn-ea"/>
              <a:cs typeface="Times New Roman" panose="02020603050405020304" pitchFamily="18" charset="0"/>
            </a:rPr>
            <a:t>ционные структуры в регионе</a:t>
          </a:r>
        </a:p>
      </dsp:txBody>
      <dsp:txXfrm>
        <a:off x="2407264" y="2279924"/>
        <a:ext cx="676177" cy="584973"/>
      </dsp:txXfrm>
    </dsp:sp>
    <dsp:sp modelId="{C8DC7C62-9B6D-4BA3-B208-CB3BE34E3046}">
      <dsp:nvSpPr>
        <dsp:cNvPr id="0" name=""/>
        <dsp:cNvSpPr/>
      </dsp:nvSpPr>
      <dsp:spPr>
        <a:xfrm>
          <a:off x="1575915" y="1395088"/>
          <a:ext cx="465650" cy="401219"/>
        </a:xfrm>
        <a:prstGeom prst="hexagon">
          <a:avLst>
            <a:gd name="adj" fmla="val 28900"/>
            <a:gd name="vf" fmla="val 115470"/>
          </a:avLst>
        </a:prstGeom>
        <a:solidFill>
          <a:srgbClr val="A5A5A5">
            <a:tint val="40000"/>
            <a:hueOff val="0"/>
            <a:satOff val="0"/>
            <a:lumOff val="0"/>
            <a:alphaOff val="0"/>
          </a:srgbClr>
        </a:solidFill>
        <a:ln>
          <a:noFill/>
        </a:ln>
        <a:effectLst/>
      </dsp:spPr>
      <dsp:style>
        <a:lnRef idx="0">
          <a:scrgbClr r="0" g="0" b="0"/>
        </a:lnRef>
        <a:fillRef idx="1">
          <a:scrgbClr r="0" g="0" b="0"/>
        </a:fillRef>
        <a:effectRef idx="1">
          <a:scrgbClr r="0" g="0" b="0"/>
        </a:effectRef>
        <a:fontRef idx="minor"/>
      </dsp:style>
    </dsp:sp>
    <dsp:sp modelId="{B41B94B9-4459-4732-8062-6F8F19CC5439}">
      <dsp:nvSpPr>
        <dsp:cNvPr id="0" name=""/>
        <dsp:cNvSpPr/>
      </dsp:nvSpPr>
      <dsp:spPr>
        <a:xfrm>
          <a:off x="1307778" y="1596751"/>
          <a:ext cx="1011397" cy="874977"/>
        </a:xfrm>
        <a:prstGeom prst="hexagon">
          <a:avLst>
            <a:gd name="adj" fmla="val 28570"/>
            <a:gd name="vf" fmla="val 11547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kern="1200">
              <a:solidFill>
                <a:sysClr val="windowText" lastClr="000000"/>
              </a:solidFill>
              <a:latin typeface="Times New Roman" panose="02020603050405020304" pitchFamily="18" charset="0"/>
              <a:ea typeface="+mn-ea"/>
              <a:cs typeface="Times New Roman" panose="02020603050405020304" pitchFamily="18" charset="0"/>
            </a:rPr>
            <a:t>Инноваци-онный центр  Чукотского филиала СВФУ</a:t>
          </a:r>
        </a:p>
      </dsp:txBody>
      <dsp:txXfrm>
        <a:off x="1475388" y="1741753"/>
        <a:ext cx="676177" cy="584973"/>
      </dsp:txXfrm>
    </dsp:sp>
    <dsp:sp modelId="{2D12DBDD-F6CC-44A9-85D4-CA0FA45AB8F4}">
      <dsp:nvSpPr>
        <dsp:cNvPr id="0" name=""/>
        <dsp:cNvSpPr/>
      </dsp:nvSpPr>
      <dsp:spPr>
        <a:xfrm>
          <a:off x="1307778" y="536966"/>
          <a:ext cx="1011397" cy="874977"/>
        </a:xfrm>
        <a:prstGeom prst="hexagon">
          <a:avLst>
            <a:gd name="adj" fmla="val 28570"/>
            <a:gd name="vf" fmla="val 115470"/>
          </a:avLst>
        </a:prstGeom>
        <a:gradFill rotWithShape="0">
          <a:gsLst>
            <a:gs pos="0">
              <a:srgbClr val="A5A5A5">
                <a:hueOff val="0"/>
                <a:satOff val="0"/>
                <a:lumOff val="0"/>
                <a:alphaOff val="0"/>
                <a:lumMod val="110000"/>
                <a:satMod val="105000"/>
                <a:tint val="67000"/>
              </a:srgbClr>
            </a:gs>
            <a:gs pos="50000">
              <a:srgbClr val="A5A5A5">
                <a:hueOff val="0"/>
                <a:satOff val="0"/>
                <a:lumOff val="0"/>
                <a:alphaOff val="0"/>
                <a:lumMod val="105000"/>
                <a:satMod val="103000"/>
                <a:tint val="73000"/>
              </a:srgbClr>
            </a:gs>
            <a:gs pos="100000">
              <a:srgbClr val="A5A5A5">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ru-RU" sz="1000" kern="1200">
              <a:solidFill>
                <a:sysClr val="windowText" lastClr="000000"/>
              </a:solidFill>
              <a:latin typeface="Times New Roman" panose="02020603050405020304" pitchFamily="18" charset="0"/>
              <a:ea typeface="+mn-ea"/>
              <a:cs typeface="Times New Roman" panose="02020603050405020304" pitchFamily="18" charset="0"/>
            </a:rPr>
            <a:t>Госорганы по иннова-ционной политике и науке РС (Я) и ЧАО</a:t>
          </a:r>
        </a:p>
      </dsp:txBody>
      <dsp:txXfrm>
        <a:off x="1475388" y="681968"/>
        <a:ext cx="676177" cy="584973"/>
      </dsp:txXfrm>
    </dsp:sp>
  </dsp:spTree>
</dsp:drawing>
</file>

<file path=word/diagrams/layout1.xml><?xml version="1.0" encoding="utf-8"?>
<dgm:layoutDef xmlns:dgm="http://schemas.openxmlformats.org/drawingml/2006/diagram" xmlns:a="http://schemas.openxmlformats.org/drawingml/2006/main" uniqueId="urn:microsoft.com/office/officeart/2011/layout/HexagonRadial">
  <dgm:title val="Hexagon Radial"/>
  <dgm:desc val="Use to show a sequential process that relates to a central idea or theme. Limited to six Level 2 shapes. Works best with small amounts of text. Unused text does not appear, but remains available if you switch layouts."/>
  <dgm:catLst>
    <dgm:cat type="cycle" pri="8500"/>
    <dgm:cat type="officeonline" pri="9000"/>
  </dgm:catLst>
  <dgm:samp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sampData>
  <dgm:styleData>
    <dgm:dataModel>
      <dgm:ptLst>
        <dgm:pt modelId="0" type="doc"/>
        <dgm:pt modelId="10">
          <dgm:prSet phldr="1"/>
        </dgm:pt>
        <dgm:pt modelId="11">
          <dgm:prSet phldr="1"/>
        </dgm:pt>
        <dgm:pt modelId="12">
          <dgm:prSet phldr="1"/>
        </dgm:pt>
        <dgm:pt modelId="13">
          <dgm:prSet phldr="1"/>
        </dgm:pt>
      </dgm:ptLst>
      <dgm:cxnLst>
        <dgm:cxn modelId="40" srcId="0" destId="10" srcOrd="0" destOrd="0"/>
        <dgm:cxn modelId="50" srcId="10" destId="11" srcOrd="0" destOrd="0"/>
        <dgm:cxn modelId="60" srcId="10" destId="12" srcOrd="0" destOrd="0"/>
        <dgm:cxn modelId="70" srcId="10" destId="13" srcOrd="0"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clrData>
  <dgm:layoutNode name="Name0">
    <dgm:varLst>
      <dgm:chMax val="1"/>
      <dgm:chPref val="1"/>
      <dgm:dir/>
      <dgm:animOne val="branch"/>
      <dgm:animLvl val="lvl"/>
    </dgm:varLst>
    <dgm:shape xmlns:r="http://schemas.openxmlformats.org/officeDocument/2006/relationships" r:blip="">
      <dgm:adjLst/>
    </dgm:shape>
    <dgm:choose name="Name1">
      <dgm:if name="Name2" func="var" arg="dir" op="equ" val="norm">
        <dgm:choose name="Name3">
          <dgm:if name="Name4"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5"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l" for="ch" forName="Accent1" refType="w" fact="0.1685"/>
              <dgm:constr type="t" for="ch" forName="Accent1" refType="h" fact="0.2946"/>
              <dgm:constr type="w" for="ch" forName="Accent1" refType="w" fact="0.462"/>
              <dgm:constr type="h" for="ch" forName="Accent1" refType="h" fact="0.5472"/>
              <dgm:constr type="l" for="ch" forName="Parent" refType="w" fact="0"/>
              <dgm:constr type="t" for="ch" forName="Parent" refType="h" fact="0.2885"/>
              <dgm:constr type="w" for="ch" forName="Parent" refType="w" fact="0.6013"/>
              <dgm:constr type="h" for="ch" forName="Parent" refType="h" fact="0.7115"/>
              <dgm:constr type="l" for="ch" forName="Child1" refType="w" fact="0.5073"/>
              <dgm:constr type="t" for="ch" forName="Child1" refType="h" fact="0"/>
              <dgm:constr type="w" for="ch" forName="Child1" refType="w" fact="0.4927"/>
              <dgm:constr type="h" for="ch" forName="Child1" refType="h" fact="0.5831"/>
            </dgm:constrLst>
          </dgm:if>
          <dgm:if name="Name6"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l" for="ch" forName="Accent2" refType="w" fact="0.6413"/>
              <dgm:constr type="t" for="ch" forName="Accent2" refType="h" fact="0.3477"/>
              <dgm:constr type="w" for="ch" forName="Accent2" refType="w" fact="0.2269"/>
              <dgm:constr type="h" for="ch" forName="Accent2" refType="h" fact="0.2076"/>
              <dgm:constr type="l" for="ch" forName="Accent1" refType="w" fact="0"/>
              <dgm:constr type="t" for="ch" forName="Accent1" refType="h" fact="0"/>
              <dgm:constr type="w" for="ch" forName="Accent1" refType="w" fact="0"/>
              <dgm:constr type="h" for="ch" forName="Accent1" refType="h" fact="0"/>
              <dgm:constr type="l" for="ch" forName="Parent" refType="w" fact="0"/>
              <dgm:constr type="t" for="ch" forName="Parent" refType="h" fact="0.2239"/>
              <dgm:constr type="w" for="ch" forName="Parent" refType="w" fact="0.6013"/>
              <dgm:constr type="h" for="ch" forName="Parent" refType="h" fact="0.5523"/>
              <dgm:constr type="l" for="ch" forName="Child1" refType="w" fact="0.5073"/>
              <dgm:constr type="t" for="ch" forName="Child1" refType="h" fact="0"/>
              <dgm:constr type="w" for="ch" forName="Child1" refType="w" fact="0.4927"/>
              <dgm:constr type="h" for="ch" forName="Child1" refType="h" fact="0.4527"/>
              <dgm:constr type="l" for="ch" forName="Child2" refType="w" fact="0.5073"/>
              <dgm:constr type="t" for="ch" forName="Child2" refType="h" fact="0.5473"/>
              <dgm:constr type="w" for="ch" forName="Child2" refType="w" fact="0.4927"/>
              <dgm:constr type="h" for="ch" forName="Child2" refType="h" fact="0.4527"/>
            </dgm:constrLst>
          </dgm:if>
          <dgm:if name="Name7"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l" for="ch" forName="Accent3" refType="w" fact="0.4573"/>
              <dgm:constr type="t" for="ch" forName="Accent3" refType="h" fact="0.6145"/>
              <dgm:constr type="w" for="ch" forName="Accent3" refType="w" fact="0.2269"/>
              <dgm:constr type="h" for="ch" forName="Accent3" refType="h" fact="0.1623"/>
              <dgm:constr type="l" for="ch" forName="Accent2" refType="w" fact="0.6413"/>
              <dgm:constr type="t" for="ch" forName="Accent2" refType="h" fact="0.2719"/>
              <dgm:constr type="w" for="ch" forName="Accent2" refType="w" fact="0.2269"/>
              <dgm:constr type="h" for="ch" forName="Accent2" refType="h" fact="0.1623"/>
              <dgm:constr type="l" for="ch" forName="Accent1" refType="w" fact="0"/>
              <dgm:constr type="t" for="ch" forName="Accent1" refType="h" fact="0"/>
              <dgm:constr type="w" for="ch" forName="Accent1" refType="w" fact="0"/>
              <dgm:constr type="h" for="ch" forName="Accent1" refType="h" fact="0"/>
              <dgm:constr type="l" for="ch" forName="Child3" refType="w" fact="0.0554"/>
              <dgm:constr type="t" for="ch" forName="Child3" refType="h" fact="0.646"/>
              <dgm:constr type="w" for="ch" forName="Child3" refType="w" fact="0.4927"/>
              <dgm:constr type="h" for="ch" forName="Child3" refType="h" fact="0.354"/>
              <dgm:constr type="l" for="ch" forName="Parent" refType="w" fact="0"/>
              <dgm:constr type="t" for="ch" forName="Parent" refType="h" fact="0.1751"/>
              <dgm:constr type="w" for="ch" forName="Parent" refType="w" fact="0.6013"/>
              <dgm:constr type="h" for="ch" forName="Parent" refType="h" fact="0.4319"/>
              <dgm:constr type="l" for="ch" forName="Child1" refType="w" fact="0.5073"/>
              <dgm:constr type="t" for="ch" forName="Child1" refType="h" fact="0"/>
              <dgm:constr type="w" for="ch" forName="Child1" refType="w" fact="0.4927"/>
              <dgm:constr type="h" for="ch" forName="Child1" refType="h" fact="0.354"/>
              <dgm:constr type="l" for="ch" forName="Child2" refType="w" fact="0.5073"/>
              <dgm:constr type="t" for="ch" forName="Child2" refType="h" fact="0.428"/>
              <dgm:constr type="w" for="ch" forName="Child2" refType="w" fact="0.4927"/>
              <dgm:constr type="h" for="ch" forName="Child2" refType="h" fact="0.354"/>
            </dgm:constrLst>
          </dgm:if>
          <dgm:if name="Name8"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4" refType="w" fact="0.4573"/>
              <dgm:constr type="t" for="ch" forName="Accent4" refType="h" fact="0.6834"/>
              <dgm:constr type="w" for="ch" forName="Accent4" refType="w" fact="0.2269"/>
              <dgm:constr type="h" for="ch" forName="Accent4" refType="h" fact="0.1333"/>
              <dgm:constr type="l" for="ch" forName="Accent3" refType="w" fact="0.6413"/>
              <dgm:constr type="t" for="ch" forName="Accent3" refType="h" fact="0.4021"/>
              <dgm:constr type="w" for="ch" forName="Accent3" refType="w" fact="0.2269"/>
              <dgm:constr type="h" for="ch" forName="Accent3" refType="h" fact="0.1333"/>
              <dgm:constr type="l" for="ch" forName="Accent2" refType="w" fact="0.3765"/>
              <dgm:constr type="t" for="ch" forName="Accent2" refType="h" fact="0.1529"/>
              <dgm:constr type="w" for="ch" forName="Accent2" refType="w" fact="0.2269"/>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0554"/>
              <dgm:constr type="t" for="ch" forName="Child4" refType="h" fact="0.7093"/>
              <dgm:constr type="w" for="ch" forName="Child4" refType="w" fact="0.4927"/>
              <dgm:constr type="h" for="ch" forName="Child4" refType="h" fact="0.2907"/>
              <dgm:constr type="l" for="ch" forName="Parent" refType="w" fact="0"/>
              <dgm:constr type="t" for="ch" forName="Parent" refType="h" fact="0.3226"/>
              <dgm:constr type="w" for="ch" forName="Parent" refType="w" fact="0.6013"/>
              <dgm:constr type="h" for="ch" forName="Parent" refType="h" fact="0.3547"/>
              <dgm:constr type="l" for="ch" forName="Child2" refType="w" fact="0.5073"/>
              <dgm:constr type="t" for="ch" forName="Child2" refType="h" fact="0.1788"/>
              <dgm:constr type="w" for="ch" forName="Child2" refType="w" fact="0.4927"/>
              <dgm:constr type="h" for="ch" forName="Child2" refType="h" fact="0.2907"/>
              <dgm:constr type="l" for="ch" forName="Child3" refType="w" fact="0.5073"/>
              <dgm:constr type="t" for="ch" forName="Child3" refType="h" fact="0.5303"/>
              <dgm:constr type="w" for="ch" forName="Child3" refType="w" fact="0.4927"/>
              <dgm:constr type="h" for="ch" forName="Child3" refType="h" fact="0.2907"/>
              <dgm:constr type="l" for="ch" forName="Child1" refType="w" fact="0.0554"/>
              <dgm:constr type="t" for="ch" forName="Child1" refType="h" fact="0"/>
              <dgm:constr type="w" for="ch" forName="Child1" refType="w" fact="0.4927"/>
              <dgm:constr type="h" for="ch" forName="Child1" refType="h" fact="0.2907"/>
            </dgm:constrLst>
          </dgm:if>
          <dgm:if name="Name9"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1" refType="w" fact="0.3246"/>
              <dgm:constr type="t" for="ch" forName="Child1" refType="h" fact="0"/>
              <dgm:constr type="w" for="ch" forName="Child1" refType="w" fact="0.3523"/>
              <dgm:constr type="h" for="ch" forName="Child1" refType="h" fact="0.2907"/>
            </dgm:constrLst>
          </dgm:if>
          <dgm:else name="Name10">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l" for="ch" forName="Accent6" refType="w" fact="0.0934"/>
              <dgm:constr type="t" for="ch" forName="Accent6" refType="h" fact="0.4635"/>
              <dgm:constr type="w" for="ch" forName="Accent6" refType="w" fact="0.1622"/>
              <dgm:constr type="h" for="ch" forName="Accent6" refType="h" fact="0.1333"/>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6" refType="w" fact="0"/>
              <dgm:constr type="t" for="ch" forName="Child6" refType="h" fact="0.1784"/>
              <dgm:constr type="w" for="ch" forName="Child6" refType="w" fact="0.3523"/>
              <dgm:constr type="h" for="ch" forName="Child6" refType="h" fact="0.2907"/>
              <dgm:constr type="l" for="ch" forName="Child1" refType="w" fact="0.3246"/>
              <dgm:constr type="t" for="ch" forName="Child1" refType="h" fact="0"/>
              <dgm:constr type="w" for="ch" forName="Child1" refType="w" fact="0.3523"/>
              <dgm:constr type="h" for="ch" forName="Child1" refType="h" fact="0.2907"/>
            </dgm:constrLst>
          </dgm:else>
        </dgm:choose>
      </dgm:if>
      <dgm:else name="Name11">
        <dgm:choose name="Name12">
          <dgm:if name="Name13"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14"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r" for="ch" forName="Accent1" refType="w" fact="0.8315"/>
              <dgm:constr type="t" for="ch" forName="Accent1" refType="h" fact="0.2946"/>
              <dgm:constr type="w" for="ch" forName="Accent1" refType="w" fact="0.462"/>
              <dgm:constr type="h" for="ch" forName="Accent1" refType="h" fact="0.5472"/>
              <dgm:constr type="r" for="ch" forName="Parent" refType="w"/>
              <dgm:constr type="t" for="ch" forName="Parent" refType="h" fact="0.2885"/>
              <dgm:constr type="w" for="ch" forName="Parent" refType="w" fact="0.6013"/>
              <dgm:constr type="h" for="ch" forName="Parent" refType="h" fact="0.7115"/>
              <dgm:constr type="r" for="ch" forName="Child1" refType="w" fact="0.4927"/>
              <dgm:constr type="t" for="ch" forName="Child1" refType="h" fact="0"/>
              <dgm:constr type="w" for="ch" forName="Child1" refType="w" fact="0.4927"/>
              <dgm:constr type="h" for="ch" forName="Child1" refType="h" fact="0.5831"/>
            </dgm:constrLst>
          </dgm:if>
          <dgm:if name="Name15"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r" for="ch" forName="Accent2" refType="w" fact="0.3587"/>
              <dgm:constr type="t" for="ch" forName="Accent2" refType="h" fact="0.3477"/>
              <dgm:constr type="w" for="ch" forName="Accent2" refType="w" fact="0.2269"/>
              <dgm:constr type="h" for="ch" forName="Accent2" refType="h" fact="0.2076"/>
              <dgm:constr type="r" for="ch" forName="Accent1" refType="w" fact="0"/>
              <dgm:constr type="t" for="ch" forName="Accent1" refType="h" fact="0"/>
              <dgm:constr type="w" for="ch" forName="Accent1" refType="w" fact="0"/>
              <dgm:constr type="h" for="ch" forName="Accent1" refType="h" fact="0"/>
              <dgm:constr type="r" for="ch" forName="Parent" refType="w"/>
              <dgm:constr type="t" for="ch" forName="Parent" refType="h" fact="0.2239"/>
              <dgm:constr type="w" for="ch" forName="Parent" refType="w" fact="0.6013"/>
              <dgm:constr type="h" for="ch" forName="Parent" refType="h" fact="0.5523"/>
              <dgm:constr type="r" for="ch" forName="Child1" refType="w" fact="0.4927"/>
              <dgm:constr type="t" for="ch" forName="Child1" refType="h" fact="0"/>
              <dgm:constr type="w" for="ch" forName="Child1" refType="w" fact="0.4927"/>
              <dgm:constr type="h" for="ch" forName="Child1" refType="h" fact="0.4527"/>
              <dgm:constr type="r" for="ch" forName="Child2" refType="w" fact="0.5073"/>
              <dgm:constr type="t" for="ch" forName="Child2" refType="h" fact="0.5473"/>
              <dgm:constr type="w" for="ch" forName="Child2" refType="w" fact="0.4927"/>
              <dgm:constr type="h" for="ch" forName="Child2" refType="h" fact="0.4527"/>
            </dgm:constrLst>
          </dgm:if>
          <dgm:if name="Name16"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r" for="ch" forName="Accent3" refType="w" fact="0.5427"/>
              <dgm:constr type="t" for="ch" forName="Accent3" refType="h" fact="0.6145"/>
              <dgm:constr type="w" for="ch" forName="Accent3" refType="w" fact="0.2269"/>
              <dgm:constr type="h" for="ch" forName="Accent3" refType="h" fact="0.1623"/>
              <dgm:constr type="r" for="ch" forName="Accent2" refType="w" fact="0.3587"/>
              <dgm:constr type="t" for="ch" forName="Accent2" refType="h" fact="0.2719"/>
              <dgm:constr type="w" for="ch" forName="Accent2" refType="w" fact="0.2269"/>
              <dgm:constr type="h" for="ch" forName="Accent2" refType="h" fact="0.1623"/>
              <dgm:constr type="r" for="ch" forName="Accent1" refType="w" fact="0"/>
              <dgm:constr type="t" for="ch" forName="Accent1" refType="h" fact="0"/>
              <dgm:constr type="w" for="ch" forName="Accent1" refType="w" fact="0"/>
              <dgm:constr type="h" for="ch" forName="Accent1" refType="h" fact="0"/>
              <dgm:constr type="r" for="ch" forName="Child3" refType="w" fact="0.9446"/>
              <dgm:constr type="t" for="ch" forName="Child3" refType="h" fact="0.646"/>
              <dgm:constr type="w" for="ch" forName="Child3" refType="w" fact="0.4927"/>
              <dgm:constr type="h" for="ch" forName="Child3" refType="h" fact="0.354"/>
              <dgm:constr type="r" for="ch" forName="Parent" refType="w"/>
              <dgm:constr type="t" for="ch" forName="Parent" refType="h" fact="0.1751"/>
              <dgm:constr type="w" for="ch" forName="Parent" refType="w" fact="0.6013"/>
              <dgm:constr type="h" for="ch" forName="Parent" refType="h" fact="0.4319"/>
              <dgm:constr type="r" for="ch" forName="Child1" refType="w" fact="0.4927"/>
              <dgm:constr type="t" for="ch" forName="Child1" refType="h" fact="0"/>
              <dgm:constr type="w" for="ch" forName="Child1" refType="w" fact="0.4927"/>
              <dgm:constr type="h" for="ch" forName="Child1" refType="h" fact="0.354"/>
              <dgm:constr type="r" for="ch" forName="Child2" refType="w" fact="0.4927"/>
              <dgm:constr type="t" for="ch" forName="Child2" refType="h" fact="0.428"/>
              <dgm:constr type="w" for="ch" forName="Child2" refType="w" fact="0.4927"/>
              <dgm:constr type="h" for="ch" forName="Child2" refType="h" fact="0.354"/>
            </dgm:constrLst>
          </dgm:if>
          <dgm:if name="Name17"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r" for="ch" forName="Accent4" refType="w" fact="0.5427"/>
              <dgm:constr type="t" for="ch" forName="Accent4" refType="h" fact="0.6834"/>
              <dgm:constr type="w" for="ch" forName="Accent4" refType="w" fact="0.2269"/>
              <dgm:constr type="h" for="ch" forName="Accent4" refType="h" fact="0.1333"/>
              <dgm:constr type="r" for="ch" forName="Accent3" refType="w" fact="0.3587"/>
              <dgm:constr type="t" for="ch" forName="Accent3" refType="h" fact="0.4021"/>
              <dgm:constr type="w" for="ch" forName="Accent3" refType="w" fact="0.2269"/>
              <dgm:constr type="h" for="ch" forName="Accent3" refType="h" fact="0.1333"/>
              <dgm:constr type="r" for="ch" forName="Accent2" refType="w" fact="0.6235"/>
              <dgm:constr type="t" for="ch" forName="Accent2" refType="h" fact="0.1529"/>
              <dgm:constr type="w" for="ch" forName="Accent2" refType="w" fact="0.2269"/>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9446"/>
              <dgm:constr type="t" for="ch" forName="Child4" refType="h" fact="0.7093"/>
              <dgm:constr type="w" for="ch" forName="Child4" refType="w" fact="0.4927"/>
              <dgm:constr type="h" for="ch" forName="Child4" refType="h" fact="0.2907"/>
              <dgm:constr type="r" for="ch" forName="Parent" refType="w"/>
              <dgm:constr type="t" for="ch" forName="Parent" refType="h" fact="0.3226"/>
              <dgm:constr type="w" for="ch" forName="Parent" refType="w" fact="0.6013"/>
              <dgm:constr type="h" for="ch" forName="Parent" refType="h" fact="0.3547"/>
              <dgm:constr type="r" for="ch" forName="Child2" refType="w" fact="0.4927"/>
              <dgm:constr type="t" for="ch" forName="Child2" refType="h" fact="0.1788"/>
              <dgm:constr type="w" for="ch" forName="Child2" refType="w" fact="0.4927"/>
              <dgm:constr type="h" for="ch" forName="Child2" refType="h" fact="0.2907"/>
              <dgm:constr type="r" for="ch" forName="Child3" refType="w" fact="0.4927"/>
              <dgm:constr type="t" for="ch" forName="Child3" refType="h" fact="0.5303"/>
              <dgm:constr type="w" for="ch" forName="Child3" refType="w" fact="0.4927"/>
              <dgm:constr type="h" for="ch" forName="Child3" refType="h" fact="0.2907"/>
              <dgm:constr type="r" for="ch" forName="Child1" refType="w" fact="0.9446"/>
              <dgm:constr type="t" for="ch" forName="Child1" refType="h" fact="0"/>
              <dgm:constr type="w" for="ch" forName="Child1" refType="w" fact="0.4927"/>
              <dgm:constr type="h" for="ch" forName="Child1" refType="h" fact="0.2907"/>
            </dgm:constrLst>
          </dgm:if>
          <dgm:if name="Name18"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1" refType="w" fact="0.6754"/>
              <dgm:constr type="t" for="ch" forName="Child1" refType="h" fact="0"/>
              <dgm:constr type="w" for="ch" forName="Child1" refType="w" fact="0.3523"/>
              <dgm:constr type="h" for="ch" forName="Child1" refType="h" fact="0.2907"/>
            </dgm:constrLst>
          </dgm:if>
          <dgm:else name="Name19">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r" for="ch" forName="Accent6" refType="w" fact="0.9066"/>
              <dgm:constr type="t" for="ch" forName="Accent6" refType="h" fact="0.4635"/>
              <dgm:constr type="w" for="ch" forName="Accent6" refType="w" fact="0.1622"/>
              <dgm:constr type="h" for="ch" forName="Accent6" refType="h" fact="0.1333"/>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6" refType="w"/>
              <dgm:constr type="t" for="ch" forName="Child6" refType="h" fact="0.1784"/>
              <dgm:constr type="w" for="ch" forName="Child6" refType="w" fact="0.3523"/>
              <dgm:constr type="h" for="ch" forName="Child6" refType="h" fact="0.2907"/>
              <dgm:constr type="r" for="ch" forName="Child1" refType="w" fact="0.6754"/>
              <dgm:constr type="t" for="ch" forName="Child1" refType="h" fact="0"/>
              <dgm:constr type="w" for="ch" forName="Child1" refType="w" fact="0.3523"/>
              <dgm:constr type="h" for="ch" forName="Child1" refType="h" fact="0.2907"/>
            </dgm:constrLst>
          </dgm:else>
        </dgm:choose>
      </dgm:else>
    </dgm:choose>
    <dgm:forEach name="wrapper" axis="self" ptType="parTrans">
      <dgm:forEach name="accentRepeat" axis="self">
        <dgm:layoutNode name="Accent" styleLbl="bgShp">
          <dgm:alg type="sp"/>
          <dgm:shape xmlns:r="http://schemas.openxmlformats.org/officeDocument/2006/relationships" type="hexagon" r:blip="" zOrderOff="-2">
            <dgm:adjLst>
              <dgm:adj idx="1" val="0.289"/>
              <dgm:adj idx="2" val="1.1547"/>
            </dgm:adjLst>
          </dgm:shape>
          <dgm:presOf/>
        </dgm:layoutNode>
      </dgm:forEach>
    </dgm:forEach>
    <dgm:forEach name="Name20" axis="ch" ptType="node" cnt="1">
      <dgm:layoutNode name="Parent" styleLbl="node0">
        <dgm:varLst>
          <dgm:chMax val="6"/>
          <dgm:chPref val="6"/>
        </dgm:varLst>
        <dgm:alg type="tx"/>
        <dgm:shape xmlns:r="http://schemas.openxmlformats.org/officeDocument/2006/relationships" type="hexagon" r:blip="">
          <dgm:adjLst>
            <dgm:adj idx="1" val="0.2857"/>
            <dgm:adj idx="2" val="1.1547"/>
          </dgm:adjLst>
        </dgm:shape>
        <dgm:presOf axis="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1" axis="ch ch" ptType="node node" st="1 1" cnt="1 1">
      <dgm:layoutNode name="Accent1">
        <dgm:alg type="sp"/>
        <dgm:shape xmlns:r="http://schemas.openxmlformats.org/officeDocument/2006/relationships" r:blip="" zOrderOff="-2">
          <dgm:adjLst/>
        </dgm:shape>
        <dgm:presOf/>
        <dgm:constrLst/>
        <dgm:forEach name="Name22" ref="accentRepeat"/>
      </dgm:layoutNode>
      <dgm:layoutNode name="Child1"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3" axis="ch ch" ptType="node node" st="1 2" cnt="1 1">
      <dgm:layoutNode name="Accent2">
        <dgm:alg type="sp"/>
        <dgm:shape xmlns:r="http://schemas.openxmlformats.org/officeDocument/2006/relationships" r:blip="" zOrderOff="-2">
          <dgm:adjLst/>
        </dgm:shape>
        <dgm:presOf/>
        <dgm:constrLst/>
        <dgm:forEach name="Name24" ref="accentRepeat"/>
      </dgm:layoutNode>
      <dgm:layoutNode name="Child2"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5" axis="ch ch" ptType="node node" st="1 3" cnt="1 1">
      <dgm:layoutNode name="Accent3">
        <dgm:alg type="sp"/>
        <dgm:shape xmlns:r="http://schemas.openxmlformats.org/officeDocument/2006/relationships" r:blip="" zOrderOff="-2">
          <dgm:adjLst/>
        </dgm:shape>
        <dgm:presOf/>
        <dgm:constrLst/>
        <dgm:forEach name="Name26" ref="accentRepeat"/>
      </dgm:layoutNode>
      <dgm:layoutNode name="Child3"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7" axis="ch ch" ptType="node node" st="1 4" cnt="1 1">
      <dgm:layoutNode name="Accent4">
        <dgm:alg type="sp"/>
        <dgm:shape xmlns:r="http://schemas.openxmlformats.org/officeDocument/2006/relationships" r:blip="">
          <dgm:adjLst/>
        </dgm:shape>
        <dgm:presOf/>
        <dgm:constrLst/>
        <dgm:forEach name="Name28" ref="accentRepeat"/>
      </dgm:layoutNode>
      <dgm:layoutNode name="Child4"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9" axis="ch ch" ptType="node node" st="1 5" cnt="1 1">
      <dgm:layoutNode name="Accent5">
        <dgm:alg type="sp"/>
        <dgm:shape xmlns:r="http://schemas.openxmlformats.org/officeDocument/2006/relationships" r:blip="">
          <dgm:adjLst/>
        </dgm:shape>
        <dgm:presOf/>
        <dgm:constrLst/>
        <dgm:forEach name="Name30" ref="accentRepeat"/>
      </dgm:layoutNode>
      <dgm:layoutNode name="Child5"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31" axis="ch ch" ptType="node node" st="1 6" cnt="1 1">
      <dgm:layoutNode name="Accent6">
        <dgm:alg type="sp"/>
        <dgm:shape xmlns:r="http://schemas.openxmlformats.org/officeDocument/2006/relationships" r:blip="">
          <dgm:adjLst/>
        </dgm:shape>
        <dgm:presOf/>
        <dgm:constrLst/>
        <dgm:forEach name="Name32" ref="accentRepeat"/>
      </dgm:layoutNode>
      <dgm:layoutNode name="Child6"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136</TotalTime>
  <Pages>6</Pages>
  <Words>2800</Words>
  <Characters>15961</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Boris Krasnopolski</dc:creator>
  <cp:keywords/>
  <dc:description/>
  <cp:lastModifiedBy>Boris Krasnopolski</cp:lastModifiedBy>
  <cp:revision>5</cp:revision>
  <dcterms:created xsi:type="dcterms:W3CDTF">2019-06-19T11:16:00Z</dcterms:created>
  <dcterms:modified xsi:type="dcterms:W3CDTF">2019-06-19T14:05:00Z</dcterms:modified>
</cp:coreProperties>
</file>