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A1BF" w14:textId="6DC50FAF" w:rsidR="00DF2ACF" w:rsidRDefault="00DF2ACF" w:rsidP="00DF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378.062</w:t>
      </w:r>
    </w:p>
    <w:p w14:paraId="3BF78F7B" w14:textId="74D09722" w:rsidR="00DF2ACF" w:rsidRDefault="00DF2ACF" w:rsidP="00DF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ББК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Ч448.046</w:t>
      </w:r>
    </w:p>
    <w:p w14:paraId="47F59D25" w14:textId="5BBF9882" w:rsidR="006977DB" w:rsidRDefault="006977DB" w:rsidP="002C1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Смирнов </w:t>
      </w:r>
      <w:proofErr w:type="spellStart"/>
      <w:r w:rsidRPr="002C1BCD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Pr="002C1BCD">
        <w:rPr>
          <w:rFonts w:ascii="Times New Roman" w:hAnsi="Times New Roman" w:cs="Times New Roman"/>
          <w:sz w:val="24"/>
          <w:szCs w:val="24"/>
        </w:rPr>
        <w:t>.</w:t>
      </w:r>
    </w:p>
    <w:p w14:paraId="30A5AC35" w14:textId="77777777" w:rsidR="00F454B0" w:rsidRPr="002C1BCD" w:rsidRDefault="00F454B0" w:rsidP="002C1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AF1BF" w14:textId="5540011D" w:rsidR="00B10ED2" w:rsidRDefault="00B10ED2" w:rsidP="002C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CD">
        <w:rPr>
          <w:rFonts w:ascii="Times New Roman" w:hAnsi="Times New Roman" w:cs="Times New Roman"/>
          <w:b/>
          <w:sz w:val="24"/>
          <w:szCs w:val="24"/>
        </w:rPr>
        <w:t>Перспективы развития в субъектах Российской Федерации системы образовательной поддержки школьников-старшеклассников с использованием потенциала организаций высшего образования</w:t>
      </w:r>
      <w:r w:rsidR="006977DB" w:rsidRPr="002C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7DB" w:rsidRPr="002C1BCD">
        <w:rPr>
          <w:rFonts w:ascii="Times New Roman" w:hAnsi="Times New Roman" w:cs="Times New Roman"/>
          <w:b/>
          <w:sz w:val="24"/>
          <w:szCs w:val="24"/>
        </w:rPr>
        <w:br/>
      </w:r>
      <w:r w:rsidR="002F0BBC" w:rsidRPr="002C1BCD">
        <w:rPr>
          <w:rFonts w:ascii="Times New Roman" w:hAnsi="Times New Roman" w:cs="Times New Roman"/>
          <w:b/>
          <w:sz w:val="24"/>
          <w:szCs w:val="24"/>
        </w:rPr>
        <w:t xml:space="preserve">(на примере </w:t>
      </w:r>
      <w:r w:rsidR="00F742DF">
        <w:rPr>
          <w:rFonts w:ascii="Times New Roman" w:hAnsi="Times New Roman" w:cs="Times New Roman"/>
          <w:b/>
          <w:sz w:val="24"/>
          <w:szCs w:val="24"/>
        </w:rPr>
        <w:t xml:space="preserve">Тверской области и </w:t>
      </w:r>
      <w:r w:rsidR="002F0BBC" w:rsidRPr="002C1BCD">
        <w:rPr>
          <w:rFonts w:ascii="Times New Roman" w:hAnsi="Times New Roman" w:cs="Times New Roman"/>
          <w:b/>
          <w:sz w:val="24"/>
          <w:szCs w:val="24"/>
        </w:rPr>
        <w:t>Тверско</w:t>
      </w:r>
      <w:r w:rsidR="005468AA" w:rsidRPr="002C1BCD">
        <w:rPr>
          <w:rFonts w:ascii="Times New Roman" w:hAnsi="Times New Roman" w:cs="Times New Roman"/>
          <w:b/>
          <w:sz w:val="24"/>
          <w:szCs w:val="24"/>
        </w:rPr>
        <w:t>го государственного университета)</w:t>
      </w:r>
    </w:p>
    <w:p w14:paraId="5FFA7645" w14:textId="77777777" w:rsidR="002C1BCD" w:rsidRPr="002C1BCD" w:rsidRDefault="002C1BCD" w:rsidP="002C1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C0CF8" w14:textId="137789D5" w:rsidR="002C1BCD" w:rsidRDefault="002F0BBC" w:rsidP="002C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2C1B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BCD">
        <w:rPr>
          <w:rFonts w:ascii="Times New Roman" w:hAnsi="Times New Roman" w:cs="Times New Roman"/>
          <w:sz w:val="24"/>
          <w:szCs w:val="24"/>
        </w:rPr>
        <w:t xml:space="preserve"> </w:t>
      </w:r>
      <w:r w:rsidR="002C1BCD" w:rsidRPr="002C1BCD">
        <w:rPr>
          <w:rFonts w:ascii="Times New Roman" w:hAnsi="Times New Roman" w:cs="Times New Roman"/>
          <w:i/>
          <w:sz w:val="24"/>
          <w:szCs w:val="24"/>
        </w:rPr>
        <w:t>Р</w:t>
      </w:r>
      <w:r w:rsidRPr="002C1BCD">
        <w:rPr>
          <w:rFonts w:ascii="Times New Roman" w:hAnsi="Times New Roman" w:cs="Times New Roman"/>
          <w:i/>
          <w:sz w:val="24"/>
          <w:szCs w:val="24"/>
        </w:rPr>
        <w:t>ассматриваются нормативная база и организационная форма деятельности организаций высшего образования по образовательной поддержке школьников старших клас</w:t>
      </w:r>
      <w:r w:rsidR="002C1BCD" w:rsidRPr="002C1BCD">
        <w:rPr>
          <w:rFonts w:ascii="Times New Roman" w:hAnsi="Times New Roman" w:cs="Times New Roman"/>
          <w:i/>
          <w:sz w:val="24"/>
          <w:szCs w:val="24"/>
        </w:rPr>
        <w:t>сов, развитию из способностей к</w:t>
      </w:r>
      <w:r w:rsidRPr="002C1BCD">
        <w:rPr>
          <w:rFonts w:ascii="Times New Roman" w:hAnsi="Times New Roman" w:cs="Times New Roman"/>
          <w:i/>
          <w:sz w:val="24"/>
          <w:szCs w:val="24"/>
        </w:rPr>
        <w:t xml:space="preserve"> творческой деятельности.</w:t>
      </w:r>
      <w:r w:rsidR="00F742DF">
        <w:rPr>
          <w:rFonts w:ascii="Times New Roman" w:hAnsi="Times New Roman" w:cs="Times New Roman"/>
          <w:i/>
          <w:sz w:val="24"/>
          <w:szCs w:val="24"/>
        </w:rPr>
        <w:t xml:space="preserve"> Представлен опыт работы Тверского государственного университета.</w:t>
      </w:r>
    </w:p>
    <w:p w14:paraId="6B09B8EE" w14:textId="1EE5D872" w:rsidR="002F0BBC" w:rsidRDefault="002F0BBC" w:rsidP="002C1B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BCD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="002C1B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1BCD">
        <w:rPr>
          <w:rFonts w:ascii="Times New Roman" w:hAnsi="Times New Roman" w:cs="Times New Roman"/>
          <w:sz w:val="24"/>
          <w:szCs w:val="24"/>
        </w:rPr>
        <w:t xml:space="preserve"> </w:t>
      </w:r>
      <w:r w:rsidR="00462778" w:rsidRPr="00462778">
        <w:rPr>
          <w:rFonts w:ascii="Times New Roman" w:hAnsi="Times New Roman" w:cs="Times New Roman"/>
          <w:i/>
          <w:sz w:val="24"/>
          <w:szCs w:val="24"/>
        </w:rPr>
        <w:t>субъекты Российской Федерации,</w:t>
      </w:r>
      <w:r w:rsidR="00462778">
        <w:rPr>
          <w:rFonts w:ascii="Times New Roman" w:hAnsi="Times New Roman" w:cs="Times New Roman"/>
          <w:sz w:val="24"/>
          <w:szCs w:val="24"/>
        </w:rPr>
        <w:t xml:space="preserve"> </w:t>
      </w:r>
      <w:r w:rsidR="00462778" w:rsidRPr="002C1BCD">
        <w:rPr>
          <w:rFonts w:ascii="Times New Roman" w:hAnsi="Times New Roman" w:cs="Times New Roman"/>
          <w:i/>
          <w:sz w:val="24"/>
          <w:szCs w:val="24"/>
        </w:rPr>
        <w:t xml:space="preserve">Тверская область, </w:t>
      </w:r>
      <w:r w:rsidRPr="002C1BCD">
        <w:rPr>
          <w:rFonts w:ascii="Times New Roman" w:hAnsi="Times New Roman" w:cs="Times New Roman"/>
          <w:i/>
          <w:sz w:val="24"/>
          <w:szCs w:val="24"/>
        </w:rPr>
        <w:t xml:space="preserve">образовательная поддержка, </w:t>
      </w:r>
      <w:r w:rsidR="00462778">
        <w:rPr>
          <w:rFonts w:ascii="Times New Roman" w:hAnsi="Times New Roman" w:cs="Times New Roman"/>
          <w:i/>
          <w:sz w:val="24"/>
          <w:szCs w:val="24"/>
        </w:rPr>
        <w:t>одаренные обучающиеся</w:t>
      </w:r>
      <w:r w:rsidRPr="002C1BCD">
        <w:rPr>
          <w:rFonts w:ascii="Times New Roman" w:hAnsi="Times New Roman" w:cs="Times New Roman"/>
          <w:i/>
          <w:sz w:val="24"/>
          <w:szCs w:val="24"/>
        </w:rPr>
        <w:t>, социальная мобильность</w:t>
      </w:r>
      <w:r w:rsidR="005468AA" w:rsidRPr="002C1BCD">
        <w:rPr>
          <w:rFonts w:ascii="Times New Roman" w:hAnsi="Times New Roman" w:cs="Times New Roman"/>
          <w:i/>
          <w:sz w:val="24"/>
          <w:szCs w:val="24"/>
        </w:rPr>
        <w:t>, Тверской государственный университет</w:t>
      </w:r>
      <w:r w:rsidRPr="002C1BCD">
        <w:rPr>
          <w:rFonts w:ascii="Times New Roman" w:hAnsi="Times New Roman" w:cs="Times New Roman"/>
          <w:i/>
          <w:sz w:val="24"/>
          <w:szCs w:val="24"/>
        </w:rPr>
        <w:t>.</w:t>
      </w:r>
    </w:p>
    <w:p w14:paraId="16076661" w14:textId="77777777" w:rsidR="002C1BCD" w:rsidRPr="002C1BCD" w:rsidRDefault="002C1BCD" w:rsidP="002C1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3488" w14:textId="77777777" w:rsidR="00070B3E" w:rsidRDefault="00512B6F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Научные исследования, посвященные образовательной поддержке одаренных школьников в контексте укрепления человеческого потенциала субъектов Российской Федерации, априори являются актуальными.</w:t>
      </w:r>
      <w:r w:rsidR="00007013" w:rsidRPr="002C1BCD">
        <w:rPr>
          <w:rFonts w:ascii="Times New Roman" w:hAnsi="Times New Roman" w:cs="Times New Roman"/>
          <w:sz w:val="24"/>
          <w:szCs w:val="24"/>
        </w:rPr>
        <w:t xml:space="preserve"> В настоящей работе указанная тематика рассматривается в рамках юридической науки с использованием потенциала педагогики, социологии и некоторых других наук.</w:t>
      </w:r>
    </w:p>
    <w:p w14:paraId="2EEA44C4" w14:textId="77777777" w:rsidR="00070B3E" w:rsidRDefault="00E37FF2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Степень изученности заявленной проблематики в юридической науке следует признать недостаточной. Впрочем, данное утверждение представляется верным применительно также к педагогической и психологической наукам.</w:t>
      </w:r>
      <w:r w:rsidR="00886FFA" w:rsidRPr="002C1BCD">
        <w:rPr>
          <w:rFonts w:ascii="Times New Roman" w:hAnsi="Times New Roman" w:cs="Times New Roman"/>
          <w:sz w:val="24"/>
          <w:szCs w:val="24"/>
        </w:rPr>
        <w:t xml:space="preserve"> Работа со школьниками в пространстве современного российского вуза пока еще не находится в центре внимания ученых-правоведов, как, впрочем, и их коллег в других областях научного знания.</w:t>
      </w:r>
    </w:p>
    <w:p w14:paraId="61AB7664" w14:textId="77777777" w:rsidR="00070B3E" w:rsidRDefault="002569FF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Целью настоящего исследования является рассмотрение различных моделей образовательной поддержки талантливых школьников, созданных в Тверской области и некоторых других регионах Российской Федерации в аспекте нормативной базы и практики функционирования.</w:t>
      </w:r>
    </w:p>
    <w:p w14:paraId="6E144F76" w14:textId="497C7CFB" w:rsidR="00070B3E" w:rsidRDefault="002569FF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Методы исследования базируются на цивилизационном подходе</w:t>
      </w:r>
      <w:r w:rsidR="008E5FE4">
        <w:rPr>
          <w:rFonts w:ascii="Times New Roman" w:hAnsi="Times New Roman" w:cs="Times New Roman"/>
          <w:sz w:val="24"/>
          <w:szCs w:val="24"/>
        </w:rPr>
        <w:t>; их перечень включае</w:t>
      </w:r>
      <w:r w:rsidR="00462778">
        <w:rPr>
          <w:rFonts w:ascii="Times New Roman" w:hAnsi="Times New Roman" w:cs="Times New Roman"/>
          <w:sz w:val="24"/>
          <w:szCs w:val="24"/>
        </w:rPr>
        <w:t>т</w:t>
      </w:r>
      <w:r w:rsidR="008E5FE4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462778">
        <w:rPr>
          <w:rFonts w:ascii="Times New Roman" w:hAnsi="Times New Roman" w:cs="Times New Roman"/>
          <w:sz w:val="24"/>
          <w:szCs w:val="24"/>
        </w:rPr>
        <w:t xml:space="preserve"> формально-юридический, ст</w:t>
      </w:r>
      <w:r w:rsidR="008E5FE4">
        <w:rPr>
          <w:rFonts w:ascii="Times New Roman" w:hAnsi="Times New Roman" w:cs="Times New Roman"/>
          <w:sz w:val="24"/>
          <w:szCs w:val="24"/>
        </w:rPr>
        <w:t>атистический и некоторые другие методы.</w:t>
      </w:r>
    </w:p>
    <w:p w14:paraId="24431800" w14:textId="77777777" w:rsidR="00070B3E" w:rsidRDefault="00007013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Теоретическую основу настоящей работы составляют труды философов и теоретиков права, теоретиков и методологов педагогики.</w:t>
      </w:r>
    </w:p>
    <w:p w14:paraId="297BD307" w14:textId="00EBCCAF" w:rsidR="00070B3E" w:rsidRDefault="00007013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Эмпирическую базу составляют</w:t>
      </w:r>
      <w:r w:rsidR="008E5FE4">
        <w:rPr>
          <w:rFonts w:ascii="Times New Roman" w:hAnsi="Times New Roman" w:cs="Times New Roman"/>
          <w:sz w:val="24"/>
          <w:szCs w:val="24"/>
        </w:rPr>
        <w:t xml:space="preserve"> акты федеральных органов исполнительной власти Российской Федерации,</w:t>
      </w:r>
      <w:r w:rsidRPr="002C1BCD">
        <w:rPr>
          <w:rFonts w:ascii="Times New Roman" w:hAnsi="Times New Roman" w:cs="Times New Roman"/>
          <w:sz w:val="24"/>
          <w:szCs w:val="24"/>
        </w:rPr>
        <w:t xml:space="preserve"> нормативно-правовые акты </w:t>
      </w:r>
      <w:r w:rsidR="00FD460D" w:rsidRPr="002C1BCD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локальные акты высших учебных заведений </w:t>
      </w:r>
      <w:r w:rsidRPr="002C1BCD">
        <w:rPr>
          <w:rFonts w:ascii="Times New Roman" w:hAnsi="Times New Roman" w:cs="Times New Roman"/>
          <w:sz w:val="24"/>
          <w:szCs w:val="24"/>
        </w:rPr>
        <w:t xml:space="preserve">и </w:t>
      </w:r>
      <w:r w:rsidR="00E37FF2" w:rsidRPr="002C1BCD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2C1BCD">
        <w:rPr>
          <w:rFonts w:ascii="Times New Roman" w:hAnsi="Times New Roman" w:cs="Times New Roman"/>
          <w:sz w:val="24"/>
          <w:szCs w:val="24"/>
        </w:rPr>
        <w:t>статистически</w:t>
      </w:r>
      <w:r w:rsidR="00E37FF2" w:rsidRPr="002C1BCD">
        <w:rPr>
          <w:rFonts w:ascii="Times New Roman" w:hAnsi="Times New Roman" w:cs="Times New Roman"/>
          <w:sz w:val="24"/>
          <w:szCs w:val="24"/>
        </w:rPr>
        <w:t>х</w:t>
      </w:r>
      <w:r w:rsidRPr="002C1BCD">
        <w:rPr>
          <w:rFonts w:ascii="Times New Roman" w:hAnsi="Times New Roman" w:cs="Times New Roman"/>
          <w:sz w:val="24"/>
          <w:szCs w:val="24"/>
        </w:rPr>
        <w:t xml:space="preserve"> </w:t>
      </w:r>
      <w:r w:rsidR="00E37FF2" w:rsidRPr="002C1BCD">
        <w:rPr>
          <w:rFonts w:ascii="Times New Roman" w:hAnsi="Times New Roman" w:cs="Times New Roman"/>
          <w:sz w:val="24"/>
          <w:szCs w:val="24"/>
        </w:rPr>
        <w:t>наблюдений органов Федеральной службы государственной статистики</w:t>
      </w:r>
      <w:r w:rsidRPr="002C1BCD">
        <w:rPr>
          <w:rFonts w:ascii="Times New Roman" w:hAnsi="Times New Roman" w:cs="Times New Roman"/>
          <w:sz w:val="24"/>
          <w:szCs w:val="24"/>
        </w:rPr>
        <w:t>.</w:t>
      </w:r>
    </w:p>
    <w:p w14:paraId="4D022000" w14:textId="77777777" w:rsidR="00070B3E" w:rsidRDefault="00512B6F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В Тверской области, как и во многих других регионах России, достаточно остро стоит проблема несбалансированности образовательной миграции: девушки и юноши, завершив обучение в общеобразовательных организациях, отправляются за пределы региона для продолжения образования в организациях высшего образования. Территориальная близость Новгородской, Псковской, Тверской, Ярославской и других областей и </w:t>
      </w:r>
      <w:r w:rsidR="00111176" w:rsidRPr="002C1BCD">
        <w:rPr>
          <w:rFonts w:ascii="Times New Roman" w:hAnsi="Times New Roman" w:cs="Times New Roman"/>
          <w:sz w:val="24"/>
          <w:szCs w:val="24"/>
        </w:rPr>
        <w:t xml:space="preserve">крупнейших образовательных и научных центров - </w:t>
      </w:r>
      <w:r w:rsidRPr="002C1BCD">
        <w:rPr>
          <w:rFonts w:ascii="Times New Roman" w:hAnsi="Times New Roman" w:cs="Times New Roman"/>
          <w:sz w:val="24"/>
          <w:szCs w:val="24"/>
        </w:rPr>
        <w:t>Москвы и Санкт-Петербурга</w:t>
      </w:r>
      <w:r w:rsidR="00111176" w:rsidRPr="002C1BCD">
        <w:rPr>
          <w:rFonts w:ascii="Times New Roman" w:hAnsi="Times New Roman" w:cs="Times New Roman"/>
          <w:sz w:val="24"/>
          <w:szCs w:val="24"/>
        </w:rPr>
        <w:t>,</w:t>
      </w:r>
      <w:r w:rsidRPr="002C1BCD">
        <w:rPr>
          <w:rFonts w:ascii="Times New Roman" w:hAnsi="Times New Roman" w:cs="Times New Roman"/>
          <w:sz w:val="24"/>
          <w:szCs w:val="24"/>
        </w:rPr>
        <w:t xml:space="preserve"> в сочетании с хорош</w:t>
      </w:r>
      <w:r w:rsidR="00111176" w:rsidRPr="002C1BCD">
        <w:rPr>
          <w:rFonts w:ascii="Times New Roman" w:hAnsi="Times New Roman" w:cs="Times New Roman"/>
          <w:sz w:val="24"/>
          <w:szCs w:val="24"/>
        </w:rPr>
        <w:t>ими</w:t>
      </w:r>
      <w:r w:rsidRPr="002C1BCD">
        <w:rPr>
          <w:rFonts w:ascii="Times New Roman" w:hAnsi="Times New Roman" w:cs="Times New Roman"/>
          <w:sz w:val="24"/>
          <w:szCs w:val="24"/>
        </w:rPr>
        <w:t xml:space="preserve"> транспортно-логистическ</w:t>
      </w:r>
      <w:r w:rsidR="00111176" w:rsidRPr="002C1BCD">
        <w:rPr>
          <w:rFonts w:ascii="Times New Roman" w:hAnsi="Times New Roman" w:cs="Times New Roman"/>
          <w:sz w:val="24"/>
          <w:szCs w:val="24"/>
        </w:rPr>
        <w:t>ими</w:t>
      </w:r>
      <w:r w:rsidRPr="002C1BCD">
        <w:rPr>
          <w:rFonts w:ascii="Times New Roman" w:hAnsi="Times New Roman" w:cs="Times New Roman"/>
          <w:sz w:val="24"/>
          <w:szCs w:val="24"/>
        </w:rPr>
        <w:t xml:space="preserve"> </w:t>
      </w:r>
      <w:r w:rsidR="00111176" w:rsidRPr="002C1BCD">
        <w:rPr>
          <w:rFonts w:ascii="Times New Roman" w:hAnsi="Times New Roman" w:cs="Times New Roman"/>
          <w:sz w:val="24"/>
          <w:szCs w:val="24"/>
        </w:rPr>
        <w:t>связями с этими мегаполисами</w:t>
      </w:r>
      <w:r w:rsidRPr="002C1BCD">
        <w:rPr>
          <w:rFonts w:ascii="Times New Roman" w:hAnsi="Times New Roman" w:cs="Times New Roman"/>
          <w:sz w:val="24"/>
          <w:szCs w:val="24"/>
        </w:rPr>
        <w:t xml:space="preserve"> придают этой проблеме особую специфику и, если угодно, остроту.</w:t>
      </w:r>
    </w:p>
    <w:p w14:paraId="60440EFE" w14:textId="06723470" w:rsidR="00070B3E" w:rsidRDefault="00512B6F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Естественно, что сама по себе образовательная миграция как вид </w:t>
      </w:r>
      <w:r w:rsidR="00111176" w:rsidRPr="002C1BCD">
        <w:rPr>
          <w:rFonts w:ascii="Times New Roman" w:hAnsi="Times New Roman" w:cs="Times New Roman"/>
          <w:sz w:val="24"/>
          <w:szCs w:val="24"/>
        </w:rPr>
        <w:t>территориальной социальной мобильности есть необходимое обществу явление и один из способов реализации конституционного права на образование. Речь в настоящем исследовании идет о том, что далеко не все выпускники школ покидают свои регионы,</w:t>
      </w:r>
      <w:r w:rsidR="008E5FE4">
        <w:rPr>
          <w:rFonts w:ascii="Times New Roman" w:hAnsi="Times New Roman" w:cs="Times New Roman"/>
          <w:sz w:val="24"/>
          <w:szCs w:val="24"/>
        </w:rPr>
        <w:t xml:space="preserve"> детально</w:t>
      </w:r>
      <w:r w:rsidR="00111176" w:rsidRPr="002C1BCD">
        <w:rPr>
          <w:rFonts w:ascii="Times New Roman" w:hAnsi="Times New Roman" w:cs="Times New Roman"/>
          <w:sz w:val="24"/>
          <w:szCs w:val="24"/>
        </w:rPr>
        <w:t xml:space="preserve"> </w:t>
      </w:r>
      <w:r w:rsidR="00111176" w:rsidRPr="002C1BCD">
        <w:rPr>
          <w:rFonts w:ascii="Times New Roman" w:hAnsi="Times New Roman" w:cs="Times New Roman"/>
          <w:sz w:val="24"/>
          <w:szCs w:val="24"/>
        </w:rPr>
        <w:lastRenderedPageBreak/>
        <w:t>ознакомившись с потенциалом расположенных в них вузов, с перспективами развития региональных рынков труда, с возможностями ведения научно-исследовательской работы.</w:t>
      </w:r>
    </w:p>
    <w:p w14:paraId="454E5B7F" w14:textId="444AEB48" w:rsidR="00070B3E" w:rsidRDefault="00F037A1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Высказанные положения подкрепляются данными статистики субъектов Российской Федерации. Речь идет не только о отрицательных показателях </w:t>
      </w:r>
      <w:r w:rsidR="00ED16CC" w:rsidRPr="002C1BCD">
        <w:rPr>
          <w:rFonts w:ascii="Times New Roman" w:hAnsi="Times New Roman" w:cs="Times New Roman"/>
          <w:sz w:val="24"/>
          <w:szCs w:val="24"/>
        </w:rPr>
        <w:t>общей численности населения</w:t>
      </w:r>
      <w:r w:rsidRPr="002C1BCD">
        <w:rPr>
          <w:rFonts w:ascii="Times New Roman" w:hAnsi="Times New Roman" w:cs="Times New Roman"/>
          <w:sz w:val="24"/>
          <w:szCs w:val="24"/>
        </w:rPr>
        <w:t xml:space="preserve"> отдельных субъектов</w:t>
      </w:r>
      <w:r w:rsidR="00ED16CC" w:rsidRPr="002C1BC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434A0">
        <w:rPr>
          <w:rFonts w:ascii="Times New Roman" w:hAnsi="Times New Roman" w:cs="Times New Roman"/>
          <w:sz w:val="24"/>
          <w:szCs w:val="24"/>
        </w:rPr>
        <w:t xml:space="preserve"> </w:t>
      </w:r>
      <w:r w:rsidR="001434A0" w:rsidRPr="001434A0">
        <w:rPr>
          <w:rFonts w:ascii="Times New Roman" w:hAnsi="Times New Roman" w:cs="Times New Roman"/>
          <w:sz w:val="24"/>
          <w:szCs w:val="24"/>
        </w:rPr>
        <w:t>[8</w:t>
      </w:r>
      <w:r w:rsidR="00E928AF">
        <w:rPr>
          <w:rFonts w:ascii="Times New Roman" w:hAnsi="Times New Roman" w:cs="Times New Roman"/>
          <w:sz w:val="24"/>
          <w:szCs w:val="24"/>
        </w:rPr>
        <w:t>, 10, 12, 13,</w:t>
      </w:r>
      <w:r w:rsidR="00005095">
        <w:rPr>
          <w:rFonts w:ascii="Times New Roman" w:hAnsi="Times New Roman" w:cs="Times New Roman"/>
          <w:sz w:val="24"/>
          <w:szCs w:val="24"/>
        </w:rPr>
        <w:t xml:space="preserve"> 14</w:t>
      </w:r>
      <w:r w:rsidR="001434A0" w:rsidRPr="001434A0">
        <w:rPr>
          <w:rFonts w:ascii="Times New Roman" w:hAnsi="Times New Roman" w:cs="Times New Roman"/>
          <w:sz w:val="24"/>
          <w:szCs w:val="24"/>
        </w:rPr>
        <w:t>]</w:t>
      </w:r>
      <w:r w:rsidR="00005095">
        <w:rPr>
          <w:rFonts w:ascii="Times New Roman" w:hAnsi="Times New Roman" w:cs="Times New Roman"/>
          <w:sz w:val="24"/>
          <w:szCs w:val="24"/>
        </w:rPr>
        <w:t xml:space="preserve">, </w:t>
      </w:r>
      <w:r w:rsidR="00ED16CC" w:rsidRPr="002C1BCD">
        <w:rPr>
          <w:rFonts w:ascii="Times New Roman" w:hAnsi="Times New Roman" w:cs="Times New Roman"/>
          <w:sz w:val="24"/>
          <w:szCs w:val="24"/>
        </w:rPr>
        <w:t xml:space="preserve">но и </w:t>
      </w:r>
      <w:r w:rsidRPr="002C1BCD">
        <w:rPr>
          <w:rFonts w:ascii="Times New Roman" w:hAnsi="Times New Roman" w:cs="Times New Roman"/>
          <w:sz w:val="24"/>
          <w:szCs w:val="24"/>
        </w:rPr>
        <w:t>о</w:t>
      </w:r>
      <w:r w:rsidR="00ED16CC" w:rsidRPr="002C1BCD">
        <w:rPr>
          <w:rFonts w:ascii="Times New Roman" w:hAnsi="Times New Roman" w:cs="Times New Roman"/>
          <w:sz w:val="24"/>
          <w:szCs w:val="24"/>
        </w:rPr>
        <w:t>б отрицательных</w:t>
      </w:r>
      <w:r w:rsidRPr="002C1BCD">
        <w:rPr>
          <w:rFonts w:ascii="Times New Roman" w:hAnsi="Times New Roman" w:cs="Times New Roman"/>
          <w:sz w:val="24"/>
          <w:szCs w:val="24"/>
        </w:rPr>
        <w:t xml:space="preserve"> показателях</w:t>
      </w:r>
      <w:r w:rsidR="00ED16CC" w:rsidRPr="002C1BCD">
        <w:rPr>
          <w:rFonts w:ascii="Times New Roman" w:hAnsi="Times New Roman" w:cs="Times New Roman"/>
          <w:sz w:val="24"/>
          <w:szCs w:val="24"/>
        </w:rPr>
        <w:t xml:space="preserve"> межрегиональной миграции</w:t>
      </w:r>
      <w:r w:rsidR="00005095">
        <w:rPr>
          <w:rFonts w:ascii="Times New Roman" w:hAnsi="Times New Roman" w:cs="Times New Roman"/>
          <w:sz w:val="24"/>
          <w:szCs w:val="24"/>
        </w:rPr>
        <w:t xml:space="preserve"> </w:t>
      </w:r>
      <w:r w:rsidR="00005095" w:rsidRPr="00005095">
        <w:rPr>
          <w:rFonts w:ascii="Times New Roman" w:hAnsi="Times New Roman" w:cs="Times New Roman"/>
          <w:sz w:val="24"/>
          <w:szCs w:val="24"/>
        </w:rPr>
        <w:t>[7</w:t>
      </w:r>
      <w:r w:rsidR="00005095">
        <w:rPr>
          <w:rFonts w:ascii="Times New Roman" w:hAnsi="Times New Roman" w:cs="Times New Roman"/>
          <w:sz w:val="24"/>
          <w:szCs w:val="24"/>
        </w:rPr>
        <w:t>, 9, 1</w:t>
      </w:r>
      <w:r w:rsidR="00005095" w:rsidRPr="00005095">
        <w:rPr>
          <w:rFonts w:ascii="Times New Roman" w:hAnsi="Times New Roman" w:cs="Times New Roman"/>
          <w:sz w:val="24"/>
          <w:szCs w:val="24"/>
        </w:rPr>
        <w:t xml:space="preserve">1]. </w:t>
      </w:r>
      <w:r w:rsidR="00ED16CC" w:rsidRPr="002C1BCD">
        <w:rPr>
          <w:rFonts w:ascii="Times New Roman" w:hAnsi="Times New Roman" w:cs="Times New Roman"/>
          <w:sz w:val="24"/>
          <w:szCs w:val="24"/>
        </w:rPr>
        <w:t xml:space="preserve">Например, статистические сведения </w:t>
      </w:r>
      <w:r w:rsidR="00A37DAF" w:rsidRPr="002C1BCD">
        <w:rPr>
          <w:rFonts w:ascii="Times New Roman" w:hAnsi="Times New Roman" w:cs="Times New Roman"/>
          <w:sz w:val="24"/>
          <w:szCs w:val="24"/>
        </w:rPr>
        <w:t>о Новгородской области показывают заметное (1 531 чел. при более чем 8 тыс. выбывших за 2017 г.) отрицательное, причем с нарастающей д</w:t>
      </w:r>
      <w:r w:rsidR="00005095">
        <w:rPr>
          <w:rFonts w:ascii="Times New Roman" w:hAnsi="Times New Roman" w:cs="Times New Roman"/>
          <w:sz w:val="24"/>
          <w:szCs w:val="24"/>
        </w:rPr>
        <w:t xml:space="preserve">инамикой, </w:t>
      </w:r>
      <w:r w:rsidR="00A37DAF" w:rsidRPr="002C1BCD">
        <w:rPr>
          <w:rFonts w:ascii="Times New Roman" w:hAnsi="Times New Roman" w:cs="Times New Roman"/>
          <w:sz w:val="24"/>
          <w:szCs w:val="24"/>
        </w:rPr>
        <w:t>сальдо миграции с регионами Северо-Западного федерального округа, отрицательное сальдо с регионами Центрального федерального округа</w:t>
      </w:r>
      <w:r w:rsidR="00005095">
        <w:rPr>
          <w:rFonts w:ascii="Times New Roman" w:hAnsi="Times New Roman" w:cs="Times New Roman"/>
          <w:sz w:val="24"/>
          <w:szCs w:val="24"/>
        </w:rPr>
        <w:t xml:space="preserve"> </w:t>
      </w:r>
      <w:r w:rsidR="00005095" w:rsidRPr="00005095">
        <w:rPr>
          <w:rFonts w:ascii="Times New Roman" w:hAnsi="Times New Roman" w:cs="Times New Roman"/>
          <w:sz w:val="24"/>
          <w:szCs w:val="24"/>
        </w:rPr>
        <w:t>[7]</w:t>
      </w:r>
      <w:r w:rsidR="00A37DAF" w:rsidRPr="002C1BCD">
        <w:rPr>
          <w:rFonts w:ascii="Times New Roman" w:hAnsi="Times New Roman" w:cs="Times New Roman"/>
          <w:sz w:val="24"/>
          <w:szCs w:val="24"/>
        </w:rPr>
        <w:t>.</w:t>
      </w:r>
      <w:r w:rsidR="00A37DAF" w:rsidRPr="002C1BC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5D11400B" w14:textId="77777777" w:rsidR="00070B3E" w:rsidRDefault="00464F69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В качестве доказательства можно назвать и общеизвестный факт образовательной миграции выпускников общеобразовательных организаций многих субъектов Российской Федерации.</w:t>
      </w:r>
    </w:p>
    <w:p w14:paraId="0992A037" w14:textId="7C9FF08D" w:rsidR="00070B3E" w:rsidRDefault="001434A0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региональных</w:t>
      </w:r>
      <w:r w:rsidR="007F7509" w:rsidRPr="002C1BCD">
        <w:rPr>
          <w:rFonts w:ascii="Times New Roman" w:hAnsi="Times New Roman" w:cs="Times New Roman"/>
          <w:sz w:val="24"/>
          <w:szCs w:val="24"/>
        </w:rPr>
        <w:t xml:space="preserve"> вузов в значительной мере сдерживает указанную межрегиональную образовательную миграцию. В региональные вузы приезжают на учебу абитуриенты из других регионов России. </w:t>
      </w:r>
      <w:r w:rsidR="007F7509" w:rsidRPr="001434A0">
        <w:rPr>
          <w:rFonts w:ascii="Times New Roman" w:hAnsi="Times New Roman" w:cs="Times New Roman"/>
          <w:sz w:val="24"/>
          <w:szCs w:val="24"/>
        </w:rPr>
        <w:t>Например, в Тверской государственный университет</w:t>
      </w:r>
      <w:r w:rsidR="00C879BA" w:rsidRPr="0014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2018 г. были зачислены на обучение по основным программам высшего образования абитуриенты из 60 субъектов Российской Федерации.</w:t>
      </w:r>
    </w:p>
    <w:p w14:paraId="1A458F38" w14:textId="77777777" w:rsidR="00070B3E" w:rsidRDefault="00111176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Правда, имеется еще одна проблема, которую надо решать на этапе довузовского образования: наличие авторитетных и эффективных общеобразовательных центров</w:t>
      </w:r>
      <w:r w:rsidR="00A041BF" w:rsidRPr="002C1BCD">
        <w:rPr>
          <w:rFonts w:ascii="Times New Roman" w:hAnsi="Times New Roman" w:cs="Times New Roman"/>
          <w:sz w:val="24"/>
          <w:szCs w:val="24"/>
        </w:rPr>
        <w:t xml:space="preserve"> как аргумент </w:t>
      </w:r>
      <w:proofErr w:type="gramStart"/>
      <w:r w:rsidR="00A041BF" w:rsidRPr="002C1BCD">
        <w:rPr>
          <w:rFonts w:ascii="Times New Roman" w:hAnsi="Times New Roman" w:cs="Times New Roman"/>
          <w:sz w:val="24"/>
          <w:szCs w:val="24"/>
        </w:rPr>
        <w:t>для родителей</w:t>
      </w:r>
      <w:proofErr w:type="gramEnd"/>
      <w:r w:rsidR="00A041BF" w:rsidRPr="002C1BCD">
        <w:rPr>
          <w:rFonts w:ascii="Times New Roman" w:hAnsi="Times New Roman" w:cs="Times New Roman"/>
          <w:sz w:val="24"/>
          <w:szCs w:val="24"/>
        </w:rPr>
        <w:t xml:space="preserve"> обучающихся при выборе региона в качестве места постоянного проживания.</w:t>
      </w:r>
    </w:p>
    <w:p w14:paraId="7F9F40FB" w14:textId="77777777" w:rsidR="00070B3E" w:rsidRDefault="00FD460D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В числе задач, стоящих перед региональными системами выявления и поддержки одаренных обучающихся, имеются задачи помощи в выстраивании индивидуальных образовательных маршрутов, в том числе в форме отбора в различные образовательные организации и на образовательные проекты; в</w:t>
      </w:r>
      <w:r w:rsidR="00A64DA8" w:rsidRPr="002C1BCD">
        <w:rPr>
          <w:rFonts w:ascii="Times New Roman" w:hAnsi="Times New Roman" w:cs="Times New Roman"/>
          <w:sz w:val="24"/>
          <w:szCs w:val="24"/>
        </w:rPr>
        <w:t xml:space="preserve"> </w:t>
      </w:r>
      <w:r w:rsidRPr="002C1BCD">
        <w:rPr>
          <w:rFonts w:ascii="Times New Roman" w:hAnsi="Times New Roman" w:cs="Times New Roman"/>
          <w:sz w:val="24"/>
          <w:szCs w:val="24"/>
        </w:rPr>
        <w:t>обеспечени</w:t>
      </w:r>
      <w:r w:rsidR="00A64DA8" w:rsidRPr="002C1BCD">
        <w:rPr>
          <w:rFonts w:ascii="Times New Roman" w:hAnsi="Times New Roman" w:cs="Times New Roman"/>
          <w:sz w:val="24"/>
          <w:szCs w:val="24"/>
        </w:rPr>
        <w:t>и</w:t>
      </w:r>
      <w:r w:rsidRPr="002C1BCD">
        <w:rPr>
          <w:rFonts w:ascii="Times New Roman" w:hAnsi="Times New Roman" w:cs="Times New Roman"/>
          <w:sz w:val="24"/>
          <w:szCs w:val="24"/>
        </w:rPr>
        <w:t xml:space="preserve"> углубленной подготовки </w:t>
      </w:r>
      <w:r w:rsidRPr="00C879BA">
        <w:rPr>
          <w:rFonts w:ascii="Times New Roman" w:hAnsi="Times New Roman" w:cs="Times New Roman"/>
          <w:sz w:val="24"/>
          <w:szCs w:val="24"/>
        </w:rPr>
        <w:t>одаренных обучающихся</w:t>
      </w:r>
      <w:r w:rsidR="00532B7C" w:rsidRPr="00C879BA">
        <w:rPr>
          <w:rFonts w:ascii="Times New Roman" w:hAnsi="Times New Roman" w:cs="Times New Roman"/>
          <w:sz w:val="24"/>
          <w:szCs w:val="24"/>
        </w:rPr>
        <w:t xml:space="preserve"> с использованием новейших достижений отечественной и зарубежной науки</w:t>
      </w:r>
      <w:r w:rsidRPr="00C879BA">
        <w:rPr>
          <w:rFonts w:ascii="Times New Roman" w:hAnsi="Times New Roman" w:cs="Times New Roman"/>
          <w:sz w:val="24"/>
          <w:szCs w:val="24"/>
        </w:rPr>
        <w:t>,</w:t>
      </w:r>
      <w:r w:rsidR="00532B7C" w:rsidRPr="002C1BCD">
        <w:rPr>
          <w:rFonts w:ascii="Times New Roman" w:hAnsi="Times New Roman" w:cs="Times New Roman"/>
          <w:sz w:val="24"/>
          <w:szCs w:val="24"/>
        </w:rPr>
        <w:t xml:space="preserve"> в  профессиональной ориентации обучающихся, в адаптации их к условиям вузовского образования для дальнейшей успешной социализации в студенческих коллективах.</w:t>
      </w:r>
    </w:p>
    <w:p w14:paraId="6F7C7CF3" w14:textId="7907BFF0" w:rsidR="00070B3E" w:rsidRDefault="00532B7C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Педагогическая наука предлагает в рамках организационно-педагогического сопровождения одаренных старшеклассников использовать такие организационные формы их поддержки, как организация очных и заочных специализированных юношеских школ, специализированных классов, сезонных профильных школ</w:t>
      </w:r>
      <w:r w:rsidR="00005095" w:rsidRPr="00005095">
        <w:rPr>
          <w:rFonts w:ascii="Times New Roman" w:hAnsi="Times New Roman" w:cs="Times New Roman"/>
          <w:sz w:val="24"/>
          <w:szCs w:val="24"/>
        </w:rPr>
        <w:t xml:space="preserve"> [</w:t>
      </w:r>
      <w:r w:rsidR="00005095">
        <w:rPr>
          <w:rFonts w:ascii="Times New Roman" w:hAnsi="Times New Roman" w:cs="Times New Roman"/>
          <w:sz w:val="24"/>
          <w:szCs w:val="24"/>
        </w:rPr>
        <w:t>1, с. 151</w:t>
      </w:r>
      <w:r w:rsidR="00005095" w:rsidRPr="00005095">
        <w:rPr>
          <w:rFonts w:ascii="Times New Roman" w:hAnsi="Times New Roman" w:cs="Times New Roman"/>
          <w:sz w:val="24"/>
          <w:szCs w:val="24"/>
        </w:rPr>
        <w:t>]</w:t>
      </w:r>
      <w:r w:rsidR="00721211" w:rsidRPr="002C1BCD">
        <w:rPr>
          <w:rFonts w:ascii="Times New Roman" w:hAnsi="Times New Roman" w:cs="Times New Roman"/>
          <w:sz w:val="24"/>
          <w:szCs w:val="24"/>
        </w:rPr>
        <w:t>,</w:t>
      </w:r>
      <w:r w:rsidR="00005095">
        <w:rPr>
          <w:rFonts w:ascii="Times New Roman" w:hAnsi="Times New Roman" w:cs="Times New Roman"/>
          <w:sz w:val="24"/>
          <w:szCs w:val="24"/>
        </w:rPr>
        <w:t xml:space="preserve"> </w:t>
      </w:r>
      <w:r w:rsidR="00721211" w:rsidRPr="002C1BCD">
        <w:rPr>
          <w:rFonts w:ascii="Times New Roman" w:hAnsi="Times New Roman" w:cs="Times New Roman"/>
          <w:sz w:val="24"/>
          <w:szCs w:val="24"/>
        </w:rPr>
        <w:t>различные мероприятия в рамках дополнительного образования</w:t>
      </w:r>
      <w:r w:rsidR="00005095">
        <w:rPr>
          <w:rFonts w:ascii="Times New Roman" w:hAnsi="Times New Roman" w:cs="Times New Roman"/>
          <w:sz w:val="24"/>
          <w:szCs w:val="24"/>
        </w:rPr>
        <w:t xml:space="preserve"> </w:t>
      </w:r>
      <w:r w:rsidR="00005095" w:rsidRPr="00005095">
        <w:rPr>
          <w:rFonts w:ascii="Times New Roman" w:hAnsi="Times New Roman" w:cs="Times New Roman"/>
          <w:sz w:val="24"/>
          <w:szCs w:val="24"/>
        </w:rPr>
        <w:t>[</w:t>
      </w:r>
      <w:r w:rsidR="00005095">
        <w:rPr>
          <w:rFonts w:ascii="Times New Roman" w:hAnsi="Times New Roman" w:cs="Times New Roman"/>
          <w:sz w:val="24"/>
          <w:szCs w:val="24"/>
        </w:rPr>
        <w:t>5</w:t>
      </w:r>
      <w:r w:rsidR="00005095" w:rsidRPr="00005095">
        <w:rPr>
          <w:rFonts w:ascii="Times New Roman" w:hAnsi="Times New Roman" w:cs="Times New Roman"/>
          <w:sz w:val="24"/>
          <w:szCs w:val="24"/>
        </w:rPr>
        <w:t>]</w:t>
      </w:r>
      <w:r w:rsidR="00005095">
        <w:rPr>
          <w:rFonts w:ascii="Times New Roman" w:hAnsi="Times New Roman" w:cs="Times New Roman"/>
          <w:sz w:val="24"/>
          <w:szCs w:val="24"/>
        </w:rPr>
        <w:t>.</w:t>
      </w:r>
    </w:p>
    <w:p w14:paraId="6ED3370A" w14:textId="77777777" w:rsidR="00070B3E" w:rsidRDefault="00721211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Несомненно, что все заявленные (и многие другие) организационные формы имеют право на существование. История педагогики и история конкретных образовательных учреждений знает множество успешных практик работа с талантливыми и высокомотивированными старшеклассниками. </w:t>
      </w:r>
      <w:r w:rsidR="00FD460D" w:rsidRPr="002C1BCD">
        <w:rPr>
          <w:rFonts w:ascii="Times New Roman" w:hAnsi="Times New Roman" w:cs="Times New Roman"/>
          <w:sz w:val="24"/>
          <w:szCs w:val="24"/>
        </w:rPr>
        <w:t>В</w:t>
      </w:r>
      <w:r w:rsidRPr="002C1BCD">
        <w:rPr>
          <w:rFonts w:ascii="Times New Roman" w:hAnsi="Times New Roman" w:cs="Times New Roman"/>
          <w:sz w:val="24"/>
          <w:szCs w:val="24"/>
        </w:rPr>
        <w:t>месте с тем, в</w:t>
      </w:r>
      <w:r w:rsidR="00FD460D" w:rsidRPr="002C1BCD">
        <w:rPr>
          <w:rFonts w:ascii="Times New Roman" w:hAnsi="Times New Roman" w:cs="Times New Roman"/>
          <w:sz w:val="24"/>
          <w:szCs w:val="24"/>
        </w:rPr>
        <w:t xml:space="preserve"> складывающихся условия</w:t>
      </w:r>
      <w:r w:rsidRPr="002C1BCD">
        <w:rPr>
          <w:rFonts w:ascii="Times New Roman" w:hAnsi="Times New Roman" w:cs="Times New Roman"/>
          <w:sz w:val="24"/>
          <w:szCs w:val="24"/>
        </w:rPr>
        <w:t>х наиболее эффективные модели образовательной поддержки юношеской одаренности возможны «на стыке» систем общего и высшего образования, при непосредственно</w:t>
      </w:r>
      <w:r w:rsidR="005376B3" w:rsidRPr="002C1BCD">
        <w:rPr>
          <w:rFonts w:ascii="Times New Roman" w:hAnsi="Times New Roman" w:cs="Times New Roman"/>
          <w:sz w:val="24"/>
          <w:szCs w:val="24"/>
        </w:rPr>
        <w:t>м</w:t>
      </w:r>
      <w:r w:rsidRPr="002C1BCD">
        <w:rPr>
          <w:rFonts w:ascii="Times New Roman" w:hAnsi="Times New Roman" w:cs="Times New Roman"/>
          <w:sz w:val="24"/>
          <w:szCs w:val="24"/>
        </w:rPr>
        <w:t xml:space="preserve"> участии </w:t>
      </w:r>
      <w:r w:rsidR="005376B3" w:rsidRPr="002C1BCD">
        <w:rPr>
          <w:rFonts w:ascii="Times New Roman" w:hAnsi="Times New Roman" w:cs="Times New Roman"/>
          <w:sz w:val="24"/>
          <w:szCs w:val="24"/>
        </w:rPr>
        <w:t xml:space="preserve">вузов </w:t>
      </w:r>
      <w:r w:rsidRPr="002C1BCD">
        <w:rPr>
          <w:rFonts w:ascii="Times New Roman" w:hAnsi="Times New Roman" w:cs="Times New Roman"/>
          <w:sz w:val="24"/>
          <w:szCs w:val="24"/>
        </w:rPr>
        <w:t xml:space="preserve">в практической работе с обучающимися. </w:t>
      </w:r>
      <w:r w:rsidR="005376B3" w:rsidRPr="002C1BCD">
        <w:rPr>
          <w:rFonts w:ascii="Times New Roman" w:hAnsi="Times New Roman" w:cs="Times New Roman"/>
          <w:sz w:val="24"/>
          <w:szCs w:val="24"/>
        </w:rPr>
        <w:t>Именно в пространстве вуза можно создать наилучшие условия образовательной поддержки талантливых школьников.</w:t>
      </w:r>
    </w:p>
    <w:p w14:paraId="48E5A842" w14:textId="77777777" w:rsidR="00070B3E" w:rsidRDefault="00586BA8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Крупнейшие высшие учебные заведения Российской Федерации развивают разнообразные каналы взаимодействия с системой общего образования, применяют различные организационно-правовые формы образовательной поддержки талантливых школьников. При этом трендом последних трех десятилетий является создание в структуре отечественных вузов подразделений по реализации основных общеобразовательных программ.</w:t>
      </w:r>
    </w:p>
    <w:p w14:paraId="64E194CE" w14:textId="77777777" w:rsidR="00070B3E" w:rsidRDefault="007305EB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Школьники в статусе обучающихся высшего учебного заведения в наибольшей мере могут получить доступ к лабораторной базе, библиотечному фонду и другим материальным ресурсам вуза. В рамках учреждений высшего образования наиболее удобно применение </w:t>
      </w:r>
      <w:r w:rsidRPr="002C1BCD">
        <w:rPr>
          <w:rFonts w:ascii="Times New Roman" w:hAnsi="Times New Roman" w:cs="Times New Roman"/>
          <w:sz w:val="24"/>
          <w:szCs w:val="24"/>
        </w:rPr>
        <w:lastRenderedPageBreak/>
        <w:t>определенных инструментов организации образовательного процесса в аспекте исследовательской работы, например, создание временных проектно-творческих коллективов под руководством научно-педагогических работников с участием студентов и обучающихся общеобразовательных программ. И, пожалуй, самое главное: работа представителей профессорско-преподавательского состава вуза в качестве преподавателей учебных предметов.</w:t>
      </w:r>
    </w:p>
    <w:p w14:paraId="5C4F92AE" w14:textId="77777777" w:rsidR="00070B3E" w:rsidRDefault="00D4520C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Для обеспечения доступа к указанным возможностям школьников из городов, где отсутствуют вузы и из небольших населенных пунктов имеется весьма эффективная, на наш взгляд, организационно-правовая форма, обеспечивающая не только обучение, но и проживание старшеклассников на территории вуза.</w:t>
      </w:r>
    </w:p>
    <w:p w14:paraId="61B4A136" w14:textId="5D2910F1" w:rsidR="00070B3E" w:rsidRDefault="00721211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Практика деятельности современных российских вузов знает несколько моделей организации работы с одаренными старшеклассниками. Можно привести примеры </w:t>
      </w:r>
      <w:r w:rsidRPr="0024051B">
        <w:rPr>
          <w:rFonts w:ascii="Times New Roman" w:hAnsi="Times New Roman" w:cs="Times New Roman"/>
          <w:sz w:val="24"/>
          <w:szCs w:val="24"/>
        </w:rPr>
        <w:t>МГУ</w:t>
      </w:r>
      <w:r w:rsidR="001434A0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1434A0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1434A0">
        <w:rPr>
          <w:rFonts w:ascii="Times New Roman" w:hAnsi="Times New Roman" w:cs="Times New Roman"/>
          <w:sz w:val="24"/>
          <w:szCs w:val="24"/>
        </w:rPr>
        <w:t>. Ломоносова</w:t>
      </w:r>
      <w:r w:rsidRPr="0024051B">
        <w:rPr>
          <w:rFonts w:ascii="Times New Roman" w:hAnsi="Times New Roman" w:cs="Times New Roman"/>
          <w:sz w:val="24"/>
          <w:szCs w:val="24"/>
        </w:rPr>
        <w:t>, СПбГУ, Высшей школы экономики, МГИМО, Новосибирск</w:t>
      </w:r>
      <w:r w:rsidR="0024051B" w:rsidRPr="0024051B">
        <w:rPr>
          <w:rFonts w:ascii="Times New Roman" w:hAnsi="Times New Roman" w:cs="Times New Roman"/>
          <w:sz w:val="24"/>
          <w:szCs w:val="24"/>
        </w:rPr>
        <w:t>ого</w:t>
      </w:r>
      <w:r w:rsidR="0024051B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24051B" w:rsidRPr="0024051B">
        <w:rPr>
          <w:rFonts w:ascii="Times New Roman" w:hAnsi="Times New Roman" w:cs="Times New Roman"/>
          <w:sz w:val="24"/>
          <w:szCs w:val="24"/>
        </w:rPr>
        <w:t xml:space="preserve"> университета, Казанского (Приволжского) федерального университета,</w:t>
      </w:r>
      <w:r w:rsidRPr="0024051B">
        <w:rPr>
          <w:rFonts w:ascii="Times New Roman" w:hAnsi="Times New Roman" w:cs="Times New Roman"/>
          <w:sz w:val="24"/>
          <w:szCs w:val="24"/>
        </w:rPr>
        <w:t xml:space="preserve"> </w:t>
      </w:r>
      <w:r w:rsidR="00B10ED2" w:rsidRPr="0024051B">
        <w:rPr>
          <w:rFonts w:ascii="Times New Roman" w:hAnsi="Times New Roman" w:cs="Times New Roman"/>
          <w:sz w:val="24"/>
          <w:szCs w:val="24"/>
        </w:rPr>
        <w:t>Российского университета транспорта (</w:t>
      </w:r>
      <w:proofErr w:type="spellStart"/>
      <w:r w:rsidR="00B10ED2" w:rsidRPr="0024051B">
        <w:rPr>
          <w:rFonts w:ascii="Times New Roman" w:hAnsi="Times New Roman" w:cs="Times New Roman"/>
          <w:sz w:val="24"/>
          <w:szCs w:val="24"/>
        </w:rPr>
        <w:t>МИИТ</w:t>
      </w:r>
      <w:proofErr w:type="spellEnd"/>
      <w:r w:rsidR="00B10ED2" w:rsidRPr="0024051B">
        <w:rPr>
          <w:rFonts w:ascii="Times New Roman" w:hAnsi="Times New Roman" w:cs="Times New Roman"/>
          <w:sz w:val="24"/>
          <w:szCs w:val="24"/>
        </w:rPr>
        <w:t xml:space="preserve">), </w:t>
      </w:r>
      <w:r w:rsidRPr="0024051B">
        <w:rPr>
          <w:rFonts w:ascii="Times New Roman" w:hAnsi="Times New Roman" w:cs="Times New Roman"/>
          <w:sz w:val="24"/>
          <w:szCs w:val="24"/>
        </w:rPr>
        <w:t>Уральского</w:t>
      </w:r>
      <w:r w:rsidR="0024051B" w:rsidRPr="0024051B">
        <w:rPr>
          <w:rFonts w:ascii="Times New Roman" w:hAnsi="Times New Roman" w:cs="Times New Roman"/>
          <w:sz w:val="24"/>
          <w:szCs w:val="24"/>
        </w:rPr>
        <w:t xml:space="preserve"> федерального университета,</w:t>
      </w:r>
      <w:r w:rsidRPr="0024051B">
        <w:rPr>
          <w:rFonts w:ascii="Times New Roman" w:hAnsi="Times New Roman" w:cs="Times New Roman"/>
          <w:sz w:val="24"/>
          <w:szCs w:val="24"/>
        </w:rPr>
        <w:t xml:space="preserve"> </w:t>
      </w:r>
      <w:r w:rsidR="001434A0">
        <w:rPr>
          <w:rFonts w:ascii="Times New Roman" w:hAnsi="Times New Roman" w:cs="Times New Roman"/>
          <w:sz w:val="24"/>
          <w:szCs w:val="24"/>
        </w:rPr>
        <w:t xml:space="preserve">Южно-Уральского государственного университета, </w:t>
      </w:r>
      <w:r w:rsidRPr="0024051B">
        <w:rPr>
          <w:rFonts w:ascii="Times New Roman" w:hAnsi="Times New Roman" w:cs="Times New Roman"/>
          <w:sz w:val="24"/>
          <w:szCs w:val="24"/>
        </w:rPr>
        <w:t>Тюменског</w:t>
      </w:r>
      <w:r w:rsidR="0024051B" w:rsidRPr="0024051B">
        <w:rPr>
          <w:rFonts w:ascii="Times New Roman" w:hAnsi="Times New Roman" w:cs="Times New Roman"/>
          <w:sz w:val="24"/>
          <w:szCs w:val="24"/>
        </w:rPr>
        <w:t>о государственного университета,</w:t>
      </w:r>
      <w:r w:rsidR="001434A0">
        <w:rPr>
          <w:rFonts w:ascii="Times New Roman" w:hAnsi="Times New Roman" w:cs="Times New Roman"/>
          <w:sz w:val="24"/>
          <w:szCs w:val="24"/>
        </w:rPr>
        <w:t xml:space="preserve"> Дальневосточного федерального университета,</w:t>
      </w:r>
      <w:r w:rsidR="0024051B" w:rsidRPr="0024051B">
        <w:rPr>
          <w:rFonts w:ascii="Times New Roman" w:hAnsi="Times New Roman" w:cs="Times New Roman"/>
          <w:sz w:val="24"/>
          <w:szCs w:val="24"/>
        </w:rPr>
        <w:t xml:space="preserve"> Тверског</w:t>
      </w:r>
      <w:r w:rsidR="001434A0">
        <w:rPr>
          <w:rFonts w:ascii="Times New Roman" w:hAnsi="Times New Roman" w:cs="Times New Roman"/>
          <w:sz w:val="24"/>
          <w:szCs w:val="24"/>
        </w:rPr>
        <w:t>о государственного университета и других вузов.</w:t>
      </w:r>
    </w:p>
    <w:p w14:paraId="73C787FA" w14:textId="464679C2" w:rsidR="00070B3E" w:rsidRDefault="00842A5A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В данных учебных заведениях сформирована инновационная образовательная инфраструктура, которая задействуется также и в работе с одаренными школьниками. Применительно к Тверскому государственному университету мы уже давали краткий очерк образовательной инфраструктуры в аспекте общего и дополнительного образования </w:t>
      </w:r>
      <w:r w:rsidR="00005095" w:rsidRPr="00005095">
        <w:rPr>
          <w:rFonts w:ascii="Times New Roman" w:hAnsi="Times New Roman" w:cs="Times New Roman"/>
          <w:sz w:val="24"/>
          <w:szCs w:val="24"/>
        </w:rPr>
        <w:t>[</w:t>
      </w:r>
      <w:r w:rsidR="00005095">
        <w:rPr>
          <w:rFonts w:ascii="Times New Roman" w:hAnsi="Times New Roman" w:cs="Times New Roman"/>
          <w:sz w:val="24"/>
          <w:szCs w:val="24"/>
        </w:rPr>
        <w:t>6</w:t>
      </w:r>
      <w:r w:rsidR="00005095" w:rsidRPr="00005095">
        <w:rPr>
          <w:rFonts w:ascii="Times New Roman" w:hAnsi="Times New Roman" w:cs="Times New Roman"/>
          <w:sz w:val="24"/>
          <w:szCs w:val="24"/>
        </w:rPr>
        <w:t>]</w:t>
      </w:r>
      <w:r w:rsidR="00005095">
        <w:rPr>
          <w:rFonts w:ascii="Times New Roman" w:hAnsi="Times New Roman" w:cs="Times New Roman"/>
          <w:sz w:val="24"/>
          <w:szCs w:val="24"/>
        </w:rPr>
        <w:t>.</w:t>
      </w:r>
    </w:p>
    <w:p w14:paraId="44056396" w14:textId="6EC864AC" w:rsidR="00070B3E" w:rsidRDefault="001E5AED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На протяжении последнего десятилетия Тверской государственный университет существенно расширил спектр направлений и масштабы взаимодействия с системой общего образования области. </w:t>
      </w:r>
      <w:r w:rsidR="00CB5994" w:rsidRPr="002C1BCD">
        <w:rPr>
          <w:rFonts w:ascii="Times New Roman" w:hAnsi="Times New Roman" w:cs="Times New Roman"/>
          <w:sz w:val="24"/>
          <w:szCs w:val="24"/>
        </w:rPr>
        <w:t xml:space="preserve">Например, несколько раз во взаимодействии с Министерством образования Тверской области </w:t>
      </w:r>
      <w:r w:rsidR="00CB5994" w:rsidRPr="003503BD">
        <w:rPr>
          <w:rFonts w:ascii="Times New Roman" w:hAnsi="Times New Roman" w:cs="Times New Roman"/>
          <w:sz w:val="24"/>
          <w:szCs w:val="24"/>
        </w:rPr>
        <w:t>и ЦОКО был</w:t>
      </w:r>
      <w:r w:rsidR="003503BD" w:rsidRPr="003503BD">
        <w:rPr>
          <w:rFonts w:ascii="Times New Roman" w:hAnsi="Times New Roman" w:cs="Times New Roman"/>
          <w:sz w:val="24"/>
          <w:szCs w:val="24"/>
        </w:rPr>
        <w:t>о</w:t>
      </w:r>
      <w:r w:rsidR="00CB5994" w:rsidRPr="003503BD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503BD" w:rsidRPr="003503BD">
        <w:rPr>
          <w:rFonts w:ascii="Times New Roman" w:hAnsi="Times New Roman" w:cs="Times New Roman"/>
          <w:sz w:val="24"/>
          <w:szCs w:val="24"/>
        </w:rPr>
        <w:t>о</w:t>
      </w:r>
      <w:r w:rsidR="00CB5994" w:rsidRPr="003503BD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3503BD" w:rsidRPr="003503BD">
        <w:rPr>
          <w:rFonts w:ascii="Times New Roman" w:hAnsi="Times New Roman" w:cs="Times New Roman"/>
          <w:sz w:val="24"/>
          <w:szCs w:val="24"/>
        </w:rPr>
        <w:t>овое</w:t>
      </w:r>
      <w:r w:rsidR="00CB5994" w:rsidRPr="003503BD">
        <w:rPr>
          <w:rFonts w:ascii="Times New Roman" w:hAnsi="Times New Roman" w:cs="Times New Roman"/>
          <w:sz w:val="24"/>
          <w:szCs w:val="24"/>
        </w:rPr>
        <w:t xml:space="preserve"> </w:t>
      </w:r>
      <w:r w:rsidR="003503BD" w:rsidRPr="003503BD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gramStart"/>
      <w:r w:rsidR="00CB5994" w:rsidRPr="003503BD">
        <w:rPr>
          <w:rFonts w:ascii="Times New Roman" w:hAnsi="Times New Roman" w:cs="Times New Roman"/>
          <w:sz w:val="24"/>
          <w:szCs w:val="24"/>
        </w:rPr>
        <w:t>образовател</w:t>
      </w:r>
      <w:r w:rsidR="003503BD" w:rsidRPr="003503BD">
        <w:rPr>
          <w:rFonts w:ascii="Times New Roman" w:hAnsi="Times New Roman" w:cs="Times New Roman"/>
          <w:sz w:val="24"/>
          <w:szCs w:val="24"/>
        </w:rPr>
        <w:t>ьных</w:t>
      </w:r>
      <w:r w:rsidR="003503BD">
        <w:rPr>
          <w:rFonts w:ascii="Times New Roman" w:hAnsi="Times New Roman" w:cs="Times New Roman"/>
          <w:sz w:val="24"/>
          <w:szCs w:val="24"/>
        </w:rPr>
        <w:t xml:space="preserve"> </w:t>
      </w:r>
      <w:r w:rsidR="003503BD" w:rsidRPr="003503BD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3503BD" w:rsidRPr="003503BD">
        <w:rPr>
          <w:rFonts w:ascii="Times New Roman" w:hAnsi="Times New Roman" w:cs="Times New Roman"/>
          <w:sz w:val="24"/>
          <w:szCs w:val="24"/>
        </w:rPr>
        <w:t xml:space="preserve"> обучающихся 4-х классов Тверской области.</w:t>
      </w:r>
      <w:r w:rsidR="00CB5994" w:rsidRPr="00350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C6062" w14:textId="1E38A9E7" w:rsidR="00C879BA" w:rsidRPr="00C879BA" w:rsidRDefault="001E5AED" w:rsidP="00C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На базе университета регулярно проводится региональный этап всероссийской олимпиады школьников. ТвГУ является </w:t>
      </w:r>
      <w:r w:rsidRPr="00C879BA">
        <w:rPr>
          <w:rFonts w:ascii="Times New Roman" w:hAnsi="Times New Roman" w:cs="Times New Roman"/>
          <w:sz w:val="24"/>
          <w:szCs w:val="24"/>
        </w:rPr>
        <w:t xml:space="preserve">базой </w:t>
      </w:r>
      <w:r w:rsidR="00C879BA" w:rsidRPr="00C879BA">
        <w:rPr>
          <w:rFonts w:ascii="Times New Roman" w:hAnsi="Times New Roman" w:cs="Times New Roman"/>
          <w:sz w:val="24"/>
          <w:szCs w:val="24"/>
        </w:rPr>
        <w:t>проведения отборочного</w:t>
      </w:r>
      <w:r w:rsidRPr="00C879BA">
        <w:rPr>
          <w:rFonts w:ascii="Times New Roman" w:hAnsi="Times New Roman" w:cs="Times New Roman"/>
          <w:sz w:val="24"/>
          <w:szCs w:val="24"/>
        </w:rPr>
        <w:t xml:space="preserve"> и заключительного этапов </w:t>
      </w:r>
      <w:r w:rsidR="00C879BA" w:rsidRPr="00C879BA">
        <w:rPr>
          <w:rFonts w:ascii="Times New Roman" w:hAnsi="Times New Roman" w:cs="Times New Roman"/>
          <w:sz w:val="24"/>
          <w:szCs w:val="24"/>
        </w:rPr>
        <w:t xml:space="preserve">многопрофильной инженерной </w:t>
      </w:r>
      <w:r w:rsidRPr="00C879BA">
        <w:rPr>
          <w:rFonts w:ascii="Times New Roman" w:hAnsi="Times New Roman" w:cs="Times New Roman"/>
          <w:sz w:val="24"/>
          <w:szCs w:val="24"/>
        </w:rPr>
        <w:t xml:space="preserve">олимпиады «Звезда», головным вузом которой </w:t>
      </w:r>
      <w:r w:rsidR="00C879BA" w:rsidRPr="00C879BA">
        <w:rPr>
          <w:rFonts w:ascii="Times New Roman" w:hAnsi="Times New Roman" w:cs="Times New Roman"/>
          <w:sz w:val="24"/>
          <w:szCs w:val="24"/>
        </w:rPr>
        <w:t>выступает Южно-Уральский государственный университет.</w:t>
      </w:r>
      <w:r w:rsidR="00CB5994" w:rsidRPr="00C879B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с Московским</w:t>
      </w:r>
      <w:r w:rsidR="00C879BA" w:rsidRPr="00C879BA">
        <w:rPr>
          <w:rFonts w:ascii="Times New Roman" w:hAnsi="Times New Roman" w:cs="Times New Roman"/>
          <w:sz w:val="24"/>
          <w:szCs w:val="24"/>
        </w:rPr>
        <w:t xml:space="preserve"> городским педагогическим университетом </w:t>
      </w:r>
      <w:r w:rsidR="00CB5994" w:rsidRPr="00C879BA">
        <w:rPr>
          <w:rFonts w:ascii="Times New Roman" w:hAnsi="Times New Roman" w:cs="Times New Roman"/>
          <w:sz w:val="24"/>
          <w:szCs w:val="24"/>
        </w:rPr>
        <w:t xml:space="preserve">ТвГУ </w:t>
      </w:r>
      <w:r w:rsidR="00C879BA" w:rsidRPr="00C879BA">
        <w:rPr>
          <w:rFonts w:ascii="Times New Roman" w:hAnsi="Times New Roman" w:cs="Times New Roman"/>
          <w:sz w:val="24"/>
          <w:szCs w:val="24"/>
        </w:rPr>
        <w:t>организовал на своей базе заключительный этап</w:t>
      </w:r>
      <w:r w:rsidR="00CB5994" w:rsidRPr="00C879BA">
        <w:rPr>
          <w:rFonts w:ascii="Times New Roman" w:hAnsi="Times New Roman" w:cs="Times New Roman"/>
          <w:sz w:val="24"/>
          <w:szCs w:val="24"/>
        </w:rPr>
        <w:t xml:space="preserve"> </w:t>
      </w:r>
      <w:r w:rsidR="00C879BA" w:rsidRPr="00C879BA">
        <w:rPr>
          <w:rFonts w:ascii="Times New Roman" w:hAnsi="Times New Roman" w:cs="Times New Roman"/>
          <w:sz w:val="24"/>
          <w:szCs w:val="24"/>
        </w:rPr>
        <w:t>олимпиады школьников «Учитель школы будущего».</w:t>
      </w:r>
    </w:p>
    <w:p w14:paraId="212ABB2C" w14:textId="5C51B07C" w:rsidR="00070B3E" w:rsidRPr="00C879BA" w:rsidRDefault="00762D65" w:rsidP="00C8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A">
        <w:rPr>
          <w:rFonts w:ascii="Times New Roman" w:hAnsi="Times New Roman" w:cs="Times New Roman"/>
          <w:sz w:val="24"/>
          <w:szCs w:val="24"/>
        </w:rPr>
        <w:t xml:space="preserve">С 2017 г. Тверской государственный университет на основании соглашения с Министерством образования Тверской области реализует проект по организации круглосуточного жизнеустройства и углубленной подготовки одаренных и высокомотивированных обучающихся из различных муниципальных образований Тверской области. Право на реализацию проекта было получено ТвГУ по результатам конкурса. Юридическую базу конкурса составляет, прежде всего, </w:t>
      </w:r>
      <w:r w:rsidR="006837E9" w:rsidRPr="00C879B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Тверской области от 15.08.2017 г. № 246-пп «О Порядке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и высокомотивированных обучающихся». </w:t>
      </w:r>
      <w:r w:rsidR="006D05E3" w:rsidRPr="00C879BA">
        <w:rPr>
          <w:rFonts w:ascii="Times New Roman" w:hAnsi="Times New Roman" w:cs="Times New Roman"/>
          <w:sz w:val="24"/>
          <w:szCs w:val="24"/>
        </w:rPr>
        <w:t>Отбор талантливых обучающихся был организован областным Министерством образования и муниципальными органами управления образованием.</w:t>
      </w:r>
    </w:p>
    <w:p w14:paraId="3FDC8938" w14:textId="1D9F74DF" w:rsidR="00070B3E" w:rsidRDefault="00762D65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По решению ученого совета университета было организовано обучение направленных </w:t>
      </w:r>
      <w:proofErr w:type="spellStart"/>
      <w:r w:rsidRPr="002C1BCD">
        <w:rPr>
          <w:rFonts w:ascii="Times New Roman" w:hAnsi="Times New Roman" w:cs="Times New Roman"/>
          <w:sz w:val="24"/>
          <w:szCs w:val="24"/>
        </w:rPr>
        <w:t>Минобром</w:t>
      </w:r>
      <w:proofErr w:type="spellEnd"/>
      <w:r w:rsidRPr="002C1BCD">
        <w:rPr>
          <w:rFonts w:ascii="Times New Roman" w:hAnsi="Times New Roman" w:cs="Times New Roman"/>
          <w:sz w:val="24"/>
          <w:szCs w:val="24"/>
        </w:rPr>
        <w:t xml:space="preserve"> Тверской области обучающихся-старшеклассников на базе Академической гимназии ТвГУ имени </w:t>
      </w:r>
      <w:proofErr w:type="spellStart"/>
      <w:r w:rsidRPr="002C1BC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C1BCD">
        <w:rPr>
          <w:rFonts w:ascii="Times New Roman" w:hAnsi="Times New Roman" w:cs="Times New Roman"/>
          <w:sz w:val="24"/>
          <w:szCs w:val="24"/>
        </w:rPr>
        <w:t>. Максимовича.</w:t>
      </w:r>
      <w:r w:rsidR="006D05E3" w:rsidRPr="002C1BCD">
        <w:rPr>
          <w:rFonts w:ascii="Times New Roman" w:hAnsi="Times New Roman" w:cs="Times New Roman"/>
          <w:sz w:val="24"/>
          <w:szCs w:val="24"/>
        </w:rPr>
        <w:t xml:space="preserve"> В дальнейшем по решению Правительства Тверской области данная группа обучающихся получила наименование губернаторского класса</w:t>
      </w:r>
      <w:r w:rsidR="00005095">
        <w:rPr>
          <w:rFonts w:ascii="Times New Roman" w:hAnsi="Times New Roman" w:cs="Times New Roman"/>
          <w:sz w:val="24"/>
          <w:szCs w:val="24"/>
        </w:rPr>
        <w:t xml:space="preserve"> </w:t>
      </w:r>
      <w:r w:rsidR="00005095" w:rsidRPr="00005095">
        <w:rPr>
          <w:rFonts w:ascii="Times New Roman" w:hAnsi="Times New Roman" w:cs="Times New Roman"/>
          <w:sz w:val="24"/>
          <w:szCs w:val="24"/>
        </w:rPr>
        <w:t>[</w:t>
      </w:r>
      <w:r w:rsidR="008B2DD9">
        <w:rPr>
          <w:rFonts w:ascii="Times New Roman" w:hAnsi="Times New Roman" w:cs="Times New Roman"/>
          <w:sz w:val="24"/>
          <w:szCs w:val="24"/>
        </w:rPr>
        <w:t>3</w:t>
      </w:r>
      <w:r w:rsidR="00005095" w:rsidRPr="00005095">
        <w:rPr>
          <w:rFonts w:ascii="Times New Roman" w:hAnsi="Times New Roman" w:cs="Times New Roman"/>
          <w:sz w:val="24"/>
          <w:szCs w:val="24"/>
        </w:rPr>
        <w:t>]</w:t>
      </w:r>
      <w:r w:rsidR="000050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6DDC7" w14:textId="77777777" w:rsidR="00070B3E" w:rsidRDefault="006D05E3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Нормативную базу проекта на уровне университета составили локальные акты, принятые ученым советом вуза.</w:t>
      </w:r>
    </w:p>
    <w:p w14:paraId="27833962" w14:textId="26D8CEF9" w:rsidR="00070B3E" w:rsidRDefault="00290EA4" w:rsidP="00CF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23">
        <w:rPr>
          <w:rFonts w:ascii="Times New Roman" w:hAnsi="Times New Roman" w:cs="Times New Roman"/>
          <w:sz w:val="24"/>
          <w:szCs w:val="24"/>
        </w:rPr>
        <w:lastRenderedPageBreak/>
        <w:t xml:space="preserve">В 2018 г. заявка Тверского государственного университета вошла в число победивших на конкурсе </w:t>
      </w:r>
      <w:r w:rsidR="00965123" w:rsidRPr="00965123">
        <w:rPr>
          <w:rFonts w:ascii="Times New Roman" w:hAnsi="Times New Roman" w:cs="Times New Roman"/>
          <w:sz w:val="24"/>
          <w:szCs w:val="24"/>
        </w:rPr>
        <w:t>на присвоение статуса федеральной инновационной площадки</w:t>
      </w:r>
      <w:r w:rsidR="008B2DD9">
        <w:rPr>
          <w:rFonts w:ascii="Times New Roman" w:hAnsi="Times New Roman" w:cs="Times New Roman"/>
          <w:sz w:val="24"/>
          <w:szCs w:val="24"/>
        </w:rPr>
        <w:t xml:space="preserve"> </w:t>
      </w:r>
      <w:r w:rsidR="008B2DD9" w:rsidRPr="008B2DD9">
        <w:rPr>
          <w:rFonts w:ascii="Times New Roman" w:hAnsi="Times New Roman" w:cs="Times New Roman"/>
          <w:sz w:val="24"/>
          <w:szCs w:val="24"/>
        </w:rPr>
        <w:t>[4]</w:t>
      </w:r>
      <w:r w:rsidR="00965123" w:rsidRPr="00965123">
        <w:rPr>
          <w:rFonts w:ascii="Times New Roman" w:hAnsi="Times New Roman" w:cs="Times New Roman"/>
          <w:sz w:val="24"/>
          <w:szCs w:val="24"/>
        </w:rPr>
        <w:t xml:space="preserve">. </w:t>
      </w:r>
      <w:r w:rsidR="00CF3E96">
        <w:rPr>
          <w:rFonts w:ascii="Times New Roman" w:hAnsi="Times New Roman" w:cs="Times New Roman"/>
          <w:sz w:val="24"/>
          <w:szCs w:val="24"/>
        </w:rPr>
        <w:t xml:space="preserve">В число </w:t>
      </w:r>
      <w:r w:rsidR="002F0BBC" w:rsidRPr="002C1BCD">
        <w:rPr>
          <w:rFonts w:ascii="Times New Roman" w:hAnsi="Times New Roman" w:cs="Times New Roman"/>
          <w:sz w:val="24"/>
          <w:szCs w:val="24"/>
        </w:rPr>
        <w:t xml:space="preserve">задач университета как </w:t>
      </w:r>
      <w:r w:rsidR="002F0BBC" w:rsidRPr="00CF3E96">
        <w:rPr>
          <w:rFonts w:ascii="Times New Roman" w:hAnsi="Times New Roman" w:cs="Times New Roman"/>
          <w:sz w:val="24"/>
          <w:szCs w:val="24"/>
        </w:rPr>
        <w:t>и</w:t>
      </w:r>
      <w:r w:rsidR="00CF3E96" w:rsidRPr="00CF3E96">
        <w:rPr>
          <w:rFonts w:ascii="Times New Roman" w:hAnsi="Times New Roman" w:cs="Times New Roman"/>
          <w:sz w:val="24"/>
          <w:szCs w:val="24"/>
        </w:rPr>
        <w:t>нновационной площадки</w:t>
      </w:r>
      <w:r w:rsidR="00CF3E96">
        <w:rPr>
          <w:rFonts w:ascii="Times New Roman" w:hAnsi="Times New Roman" w:cs="Times New Roman"/>
          <w:sz w:val="24"/>
          <w:szCs w:val="24"/>
        </w:rPr>
        <w:t xml:space="preserve"> входит: </w:t>
      </w:r>
      <w:r w:rsidR="00CF3E96" w:rsidRPr="00CF3E96">
        <w:rPr>
          <w:rFonts w:ascii="Times New Roman" w:hAnsi="Times New Roman" w:cs="Times New Roman"/>
          <w:sz w:val="24"/>
          <w:szCs w:val="24"/>
        </w:rPr>
        <w:t xml:space="preserve">создание механизма профессионального ориентирования школьников с учетом потенциала вузов </w:t>
      </w:r>
      <w:proofErr w:type="gramStart"/>
      <w:r w:rsidR="00CF3E96" w:rsidRPr="00CF3E96">
        <w:rPr>
          <w:rFonts w:ascii="Times New Roman" w:hAnsi="Times New Roman" w:cs="Times New Roman"/>
          <w:sz w:val="24"/>
          <w:szCs w:val="24"/>
        </w:rPr>
        <w:t>и  потребно</w:t>
      </w:r>
      <w:r w:rsidR="00CF3E96">
        <w:rPr>
          <w:rFonts w:ascii="Times New Roman" w:hAnsi="Times New Roman" w:cs="Times New Roman"/>
          <w:sz w:val="24"/>
          <w:szCs w:val="24"/>
        </w:rPr>
        <w:t>стей</w:t>
      </w:r>
      <w:proofErr w:type="gramEnd"/>
      <w:r w:rsidR="00CF3E96">
        <w:rPr>
          <w:rFonts w:ascii="Times New Roman" w:hAnsi="Times New Roman" w:cs="Times New Roman"/>
          <w:sz w:val="24"/>
          <w:szCs w:val="24"/>
        </w:rPr>
        <w:t xml:space="preserve"> регионального рынка труда; </w:t>
      </w:r>
      <w:r w:rsidR="00CF3E96" w:rsidRPr="00CF3E96">
        <w:rPr>
          <w:rFonts w:ascii="Times New Roman" w:hAnsi="Times New Roman" w:cs="Times New Roman"/>
          <w:sz w:val="24"/>
          <w:szCs w:val="24"/>
        </w:rPr>
        <w:t>формирование условий для вовлечения в професси</w:t>
      </w:r>
      <w:r w:rsidR="00CF3E96">
        <w:rPr>
          <w:rFonts w:ascii="Times New Roman" w:hAnsi="Times New Roman" w:cs="Times New Roman"/>
          <w:sz w:val="24"/>
          <w:szCs w:val="24"/>
        </w:rPr>
        <w:t xml:space="preserve">ю обучающихся старших классов; </w:t>
      </w:r>
      <w:r w:rsidR="00CF3E96" w:rsidRPr="00CF3E96">
        <w:rPr>
          <w:rFonts w:ascii="Times New Roman" w:hAnsi="Times New Roman" w:cs="Times New Roman"/>
          <w:sz w:val="24"/>
          <w:szCs w:val="24"/>
        </w:rPr>
        <w:t>создание проектно-учебной  лаборатории исследовательских инициатив  школьников на б</w:t>
      </w:r>
      <w:r w:rsidR="00CF3E96">
        <w:rPr>
          <w:rFonts w:ascii="Times New Roman" w:hAnsi="Times New Roman" w:cs="Times New Roman"/>
          <w:sz w:val="24"/>
          <w:szCs w:val="24"/>
        </w:rPr>
        <w:t>азе высшего учебного заведения.</w:t>
      </w:r>
    </w:p>
    <w:p w14:paraId="3B8F6D1A" w14:textId="77777777" w:rsidR="00070B3E" w:rsidRDefault="00CB5994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В 2019 г. в рамках программы стратегического развития Тверского государственного университета произведен старт проекта «Магистраль успеха на земле истоков», концепция которого была разработана автором настоящей статьи во взаимодействии с коллегами. </w:t>
      </w:r>
      <w:r w:rsidR="002F0BBC" w:rsidRPr="002C1BCD">
        <w:rPr>
          <w:rFonts w:ascii="Times New Roman" w:hAnsi="Times New Roman" w:cs="Times New Roman"/>
          <w:sz w:val="24"/>
          <w:szCs w:val="24"/>
        </w:rPr>
        <w:t xml:space="preserve">Актуальность проекта заключается как в расширении спектра инструментария образовательной поддержки одаренных обучающихся, так и в намерении продемонстрировать юным талантам возможности вертикальной социальной мобильности в рамках Тверского края. </w:t>
      </w:r>
      <w:r w:rsidRPr="002C1BCD">
        <w:rPr>
          <w:rFonts w:ascii="Times New Roman" w:hAnsi="Times New Roman" w:cs="Times New Roman"/>
          <w:sz w:val="24"/>
          <w:szCs w:val="24"/>
        </w:rPr>
        <w:t>Организационное сопровождение данного проекта осуществляют Институт непрерывного образования ТвГУ и Академическая гимназия имени П.П. Максимовича ТвГУ. Проект предусматривает организацию открытого лектория, исследовательской конференции областного масштаба</w:t>
      </w:r>
      <w:r w:rsidR="00586BA8" w:rsidRPr="002C1BCD">
        <w:rPr>
          <w:rFonts w:ascii="Times New Roman" w:hAnsi="Times New Roman" w:cs="Times New Roman"/>
          <w:sz w:val="24"/>
          <w:szCs w:val="24"/>
        </w:rPr>
        <w:t>, проведение других мероприятий.</w:t>
      </w:r>
    </w:p>
    <w:p w14:paraId="54B1CD21" w14:textId="6A020A2A" w:rsidR="00586BA8" w:rsidRPr="002C1BCD" w:rsidRDefault="00586BA8" w:rsidP="0007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>В качестве вывода отметим, что крупнейшие вузы, расположенные в субъектах Российской Федерации, являются естественными кадровыми, методическими центрами системы образовательной поддержки школьников-старшеклассников.</w:t>
      </w:r>
      <w:r w:rsidR="007A507F">
        <w:rPr>
          <w:rFonts w:ascii="Times New Roman" w:hAnsi="Times New Roman" w:cs="Times New Roman"/>
          <w:sz w:val="24"/>
          <w:szCs w:val="24"/>
        </w:rPr>
        <w:t xml:space="preserve"> В различных регионах России функционируют разные модели образовательной поддержки Талантливых школьников. Каждая из этих моделей представляет собой сбалансированную систему, которая</w:t>
      </w:r>
      <w:r w:rsidRPr="002C1BCD">
        <w:rPr>
          <w:rFonts w:ascii="Times New Roman" w:hAnsi="Times New Roman" w:cs="Times New Roman"/>
          <w:sz w:val="24"/>
          <w:szCs w:val="24"/>
        </w:rPr>
        <w:t xml:space="preserve"> включает в себ</w:t>
      </w:r>
      <w:r w:rsidR="00DB70FC" w:rsidRPr="002C1BCD">
        <w:rPr>
          <w:rFonts w:ascii="Times New Roman" w:hAnsi="Times New Roman" w:cs="Times New Roman"/>
          <w:sz w:val="24"/>
          <w:szCs w:val="24"/>
        </w:rPr>
        <w:t>я</w:t>
      </w:r>
      <w:r w:rsidRPr="002C1BCD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DB70FC" w:rsidRPr="002C1BCD">
        <w:rPr>
          <w:rFonts w:ascii="Times New Roman" w:hAnsi="Times New Roman" w:cs="Times New Roman"/>
          <w:sz w:val="24"/>
          <w:szCs w:val="24"/>
        </w:rPr>
        <w:t xml:space="preserve">направлений развития творческой деятельности молодежи. </w:t>
      </w:r>
      <w:r w:rsidRPr="002C1BCD">
        <w:rPr>
          <w:rFonts w:ascii="Times New Roman" w:hAnsi="Times New Roman" w:cs="Times New Roman"/>
          <w:sz w:val="24"/>
          <w:szCs w:val="24"/>
        </w:rPr>
        <w:t>При этом непременным компонентом такой системы являются проекты по углубленной подготовке обучающихся по основным общеобразовательным программам, реализуемые на базе высших учебных заведений. В Тверской области проект такого рода получил официальное название «губернаторский класс».</w:t>
      </w:r>
      <w:r w:rsidR="005468AA" w:rsidRPr="002C1BCD">
        <w:rPr>
          <w:rFonts w:ascii="Times New Roman" w:hAnsi="Times New Roman" w:cs="Times New Roman"/>
          <w:sz w:val="24"/>
          <w:szCs w:val="24"/>
        </w:rPr>
        <w:t xml:space="preserve"> Укрепление взаимодействия систем высшего и общего образования в регионах России является магистральным направлением развития системы образовательной поддержки талантливой молодежи.</w:t>
      </w:r>
    </w:p>
    <w:p w14:paraId="1AB18EF3" w14:textId="77777777" w:rsidR="008B2DD9" w:rsidRDefault="00586BA8" w:rsidP="0035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BC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C48A65" w14:textId="02ABD9E3" w:rsidR="00F454B0" w:rsidRDefault="00F454B0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14:paraId="143CBF2A" w14:textId="77777777" w:rsidR="00F454B0" w:rsidRPr="002C1BCD" w:rsidRDefault="00F454B0" w:rsidP="00E0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2875F0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D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Лазарев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В.А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. Педагогическое сопровождение одаренных старшеклассников: </w:t>
      </w:r>
      <w:proofErr w:type="spellStart"/>
      <w:proofErr w:type="gramStart"/>
      <w:r w:rsidR="00D052FC" w:rsidRPr="008B2DD9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>. ..</w:t>
      </w:r>
      <w:proofErr w:type="gram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 д-ра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. наук. Ярославль, 2005. </w:t>
      </w:r>
    </w:p>
    <w:p w14:paraId="7184CAC5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52FC" w:rsidRPr="008B2DD9">
        <w:rPr>
          <w:rFonts w:ascii="Times New Roman" w:hAnsi="Times New Roman" w:cs="Times New Roman"/>
          <w:sz w:val="24"/>
          <w:szCs w:val="24"/>
        </w:rPr>
        <w:t>Постановление Правительства Тверской области от 15.08.2017 г. № 246-пп «О Порядке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и высокомотивированных обучающихся».</w:t>
      </w:r>
    </w:p>
    <w:p w14:paraId="4B59160B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52FC" w:rsidRPr="008B2DD9">
        <w:rPr>
          <w:rFonts w:ascii="Times New Roman" w:hAnsi="Times New Roman" w:cs="Times New Roman"/>
          <w:sz w:val="24"/>
          <w:szCs w:val="24"/>
        </w:rPr>
        <w:t>Постановление Правительства Тверской области от 26.04.2019 г. № 170-пп «О внесении изменений в постановление Правительства Тверской области от 15.08.2017 № 246-пп».</w:t>
      </w:r>
    </w:p>
    <w:p w14:paraId="023BA5D3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52FC" w:rsidRPr="008B2DD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18.12.2018 г. № 318 «О федеральных инновационных площадках».</w:t>
      </w:r>
    </w:p>
    <w:p w14:paraId="04B5B2F3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Развитие креативности детей и подростков в условиях дополнительного образования: Сборник научных трудов / Сост. Е. М.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, Д. В. Поль – М.: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ФГБНУ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ИХОиК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 РАО», 2017. 307 с.</w:t>
      </w:r>
    </w:p>
    <w:p w14:paraId="79959666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Смирнов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Барткова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2FC" w:rsidRPr="008B2DD9">
        <w:rPr>
          <w:rFonts w:ascii="Times New Roman" w:hAnsi="Times New Roman" w:cs="Times New Roman"/>
          <w:sz w:val="24"/>
          <w:szCs w:val="24"/>
        </w:rPr>
        <w:t>О.Г</w:t>
      </w:r>
      <w:proofErr w:type="spellEnd"/>
      <w:r w:rsidR="00D052FC" w:rsidRPr="008B2DD9">
        <w:rPr>
          <w:rFonts w:ascii="Times New Roman" w:hAnsi="Times New Roman" w:cs="Times New Roman"/>
          <w:sz w:val="24"/>
          <w:szCs w:val="24"/>
        </w:rPr>
        <w:t>. Институт непрерывного образования как компонент инновационной образовательной инфраструктуры Тверского государственного университета (создание и первые результаты деятельности) // Вестник Тверского государственного университета. Серия «Право». 2016. № 3. С. 207 – 212.</w:t>
      </w:r>
    </w:p>
    <w:p w14:paraId="552FA2F8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Новгородской области. Официальная статистика. Население. Основные показатели. </w:t>
      </w:r>
      <w:r w:rsidR="00D052FC" w:rsidRPr="008B2DD9">
        <w:rPr>
          <w:rFonts w:ascii="Times New Roman" w:hAnsi="Times New Roman" w:cs="Times New Roman"/>
          <w:sz w:val="24"/>
          <w:szCs w:val="24"/>
        </w:rPr>
        <w:lastRenderedPageBreak/>
        <w:t>Миграция. Межрегиональная миграция по территориям прибытия и выбытия. Дата публикации 10.05.2018 г. [Электронный ресурс]. URL: http://novgorodstat.gks.ru/ (дата обращения 03.06.2019 г.).</w:t>
      </w:r>
    </w:p>
    <w:p w14:paraId="00DF2023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Новгородской области. Официальная статистика. Население. Основные показатели. Численность и состав населения. Численность населения. Дата публикации 18.06.2019 г. [Электронный ресурс]. </w:t>
      </w:r>
      <w:r w:rsidR="00D052FC" w:rsidRPr="008B2DD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52FC" w:rsidRPr="008B2DD9">
        <w:rPr>
          <w:rFonts w:ascii="Times New Roman" w:hAnsi="Times New Roman" w:cs="Times New Roman"/>
          <w:sz w:val="24"/>
          <w:szCs w:val="24"/>
        </w:rPr>
        <w:t>:</w:t>
      </w:r>
      <w:r w:rsidR="00D052FC" w:rsidRPr="009707DE">
        <w:t xml:space="preserve"> </w:t>
      </w:r>
      <w:r w:rsidR="00D052FC" w:rsidRPr="008B2DD9">
        <w:rPr>
          <w:rFonts w:ascii="Times New Roman" w:hAnsi="Times New Roman" w:cs="Times New Roman"/>
          <w:sz w:val="24"/>
          <w:szCs w:val="24"/>
        </w:rPr>
        <w:t>http://novgorodstat.gks.ru/ (дата обращения 19.06.2019 г.).</w:t>
      </w:r>
    </w:p>
    <w:p w14:paraId="6CC142AE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052FC" w:rsidRPr="008B2DD9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Псковской области. Официальная статистика. Население. Основные показатели. Общие итоги миграции. [Электронный ресурс]. URL: http://pskovstat.gks.ru/ (дата обращения 03.06.2019 г.).</w:t>
      </w:r>
    </w:p>
    <w:p w14:paraId="546AD3D3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E532B" w:rsidRPr="008B2DD9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Псковской области. Официальная статистика. Население. Основные показатели.</w:t>
      </w:r>
      <w:r w:rsidR="00E928AF" w:rsidRPr="00E928AF">
        <w:t xml:space="preserve"> </w:t>
      </w:r>
      <w:bookmarkStart w:id="0" w:name="_GoBack"/>
      <w:r w:rsidR="00E928AF" w:rsidRPr="00B23AE0">
        <w:rPr>
          <w:rFonts w:ascii="Times New Roman" w:hAnsi="Times New Roman" w:cs="Times New Roman"/>
          <w:sz w:val="24"/>
          <w:szCs w:val="24"/>
        </w:rPr>
        <w:t>Оценка численности постоянного населения по муниципальным образованиям Псковской области</w:t>
      </w:r>
      <w:r w:rsidR="004E532B" w:rsidRPr="00B23AE0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4E532B" w:rsidRPr="008B2DD9">
        <w:rPr>
          <w:rFonts w:ascii="Times New Roman" w:hAnsi="Times New Roman" w:cs="Times New Roman"/>
          <w:sz w:val="24"/>
          <w:szCs w:val="24"/>
        </w:rPr>
        <w:t>[Электронный ресурс]. URL: http://pskovstat.gks.ru/ (дата обращения 03.06.2019 г.).</w:t>
      </w:r>
    </w:p>
    <w:p w14:paraId="6AD41EEC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052FC" w:rsidRPr="008B2DD9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Смоленской области. Официальная статистика. Население. Основные показатели. Миграция населения Смоленской области. Дата публикации 04.04.2019 г. [Электронный ресурс]. URL: http://sml.gks.ru/ (дата обращения 03.06.2019 г.).</w:t>
      </w:r>
    </w:p>
    <w:p w14:paraId="6A032ACD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Смоленской области. Официальная статистика. Население. Основные показатели. Численность и состав населения. Численность населения. Дата публикации 04.04.2019 г. [Электронный ресурс]. </w:t>
      </w:r>
      <w:r w:rsidR="00D052FC" w:rsidRPr="008B2DD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52FC" w:rsidRPr="008B2DD9">
        <w:rPr>
          <w:rFonts w:ascii="Times New Roman" w:hAnsi="Times New Roman" w:cs="Times New Roman"/>
          <w:sz w:val="24"/>
          <w:szCs w:val="24"/>
        </w:rPr>
        <w:t>: http://sml.gks.ru/ (дата обращения 03.06.2019 г.).</w:t>
      </w:r>
    </w:p>
    <w:p w14:paraId="071070E0" w14:textId="77777777" w:rsidR="008B2DD9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Тверской области. Официальная статистика. Население. Основные показатели. Численность населения Тверской области по муниципальным образованиям. Дата публикации 24.04.2019 г. [Электронный ресурс]. </w:t>
      </w:r>
      <w:r w:rsidR="00D052FC" w:rsidRPr="008B2DD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52FC" w:rsidRPr="008B2DD9">
        <w:rPr>
          <w:rFonts w:ascii="Times New Roman" w:hAnsi="Times New Roman" w:cs="Times New Roman"/>
          <w:sz w:val="24"/>
          <w:szCs w:val="24"/>
        </w:rPr>
        <w:t>:</w:t>
      </w:r>
      <w:r w:rsidR="00D052FC" w:rsidRPr="00793595">
        <w:t xml:space="preserve"> </w:t>
      </w:r>
      <w:r w:rsidR="00D052FC" w:rsidRPr="008B2DD9">
        <w:rPr>
          <w:rFonts w:ascii="Times New Roman" w:hAnsi="Times New Roman" w:cs="Times New Roman"/>
          <w:sz w:val="24"/>
          <w:szCs w:val="24"/>
        </w:rPr>
        <w:t>http://tverstat.gks.ru/ (дата обращения 03.06.2019 г.).</w:t>
      </w:r>
    </w:p>
    <w:p w14:paraId="5B252C2D" w14:textId="7EACA8F9" w:rsidR="00D052FC" w:rsidRDefault="008B2DD9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052FC" w:rsidRPr="008B2DD9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Ярославской области. Официальная статистика. Население. Основные показатели. Численность населения Ярославской области. Дата публикации 10.04.2019 г. [Электронный ресурс]. </w:t>
      </w:r>
      <w:r w:rsidR="00D052FC" w:rsidRPr="008B2DD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052FC" w:rsidRPr="008B2DD9">
        <w:rPr>
          <w:rFonts w:ascii="Times New Roman" w:hAnsi="Times New Roman" w:cs="Times New Roman"/>
          <w:sz w:val="24"/>
          <w:szCs w:val="24"/>
        </w:rPr>
        <w:t>: http://yar.gks.ru/</w:t>
      </w:r>
      <w:r w:rsidR="00D052FC" w:rsidRPr="00030447">
        <w:t xml:space="preserve"> </w:t>
      </w:r>
      <w:r w:rsidR="00D052FC" w:rsidRPr="008B2DD9">
        <w:rPr>
          <w:rFonts w:ascii="Times New Roman" w:hAnsi="Times New Roman" w:cs="Times New Roman"/>
          <w:sz w:val="24"/>
          <w:szCs w:val="24"/>
        </w:rPr>
        <w:t>(дата обращения 03.06.2019 г.).</w:t>
      </w:r>
    </w:p>
    <w:p w14:paraId="40DB4E3F" w14:textId="1FF07C21" w:rsidR="00B579B8" w:rsidRDefault="00B579B8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55791" w14:textId="77777777" w:rsidR="00B579B8" w:rsidRDefault="00B579B8" w:rsidP="00B5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681B" w14:textId="655DDA75" w:rsidR="00B579B8" w:rsidRDefault="00B579B8" w:rsidP="00B5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Сергей Николаевич (Россия, Тверь) – к</w:t>
      </w:r>
      <w:r w:rsidRPr="00FE6205">
        <w:rPr>
          <w:rFonts w:ascii="Times New Roman" w:hAnsi="Times New Roman" w:cs="Times New Roman"/>
          <w:sz w:val="24"/>
          <w:szCs w:val="24"/>
        </w:rPr>
        <w:t>андидат юридических нау</w:t>
      </w:r>
      <w:r>
        <w:rPr>
          <w:rFonts w:ascii="Times New Roman" w:hAnsi="Times New Roman" w:cs="Times New Roman"/>
          <w:sz w:val="24"/>
          <w:szCs w:val="24"/>
        </w:rPr>
        <w:t>к, доцент кафедры теории права</w:t>
      </w:r>
      <w:r w:rsidRPr="00FE6205">
        <w:rPr>
          <w:rFonts w:ascii="Times New Roman" w:hAnsi="Times New Roman" w:cs="Times New Roman"/>
          <w:sz w:val="24"/>
          <w:szCs w:val="24"/>
        </w:rPr>
        <w:t>, директор Института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>, Тверской государственный университет (</w:t>
      </w:r>
      <w:r w:rsidRPr="00FE6205">
        <w:rPr>
          <w:rFonts w:ascii="Times New Roman" w:hAnsi="Times New Roman" w:cs="Times New Roman"/>
          <w:sz w:val="24"/>
          <w:szCs w:val="24"/>
        </w:rPr>
        <w:t>170100</w:t>
      </w:r>
      <w:r>
        <w:rPr>
          <w:rFonts w:ascii="Times New Roman" w:hAnsi="Times New Roman" w:cs="Times New Roman"/>
          <w:sz w:val="24"/>
          <w:szCs w:val="24"/>
        </w:rPr>
        <w:t>, г. Тверь, ул. Желябова,</w:t>
      </w:r>
      <w:r w:rsidR="00B55271">
        <w:rPr>
          <w:rFonts w:ascii="Times New Roman" w:hAnsi="Times New Roman" w:cs="Times New Roman"/>
          <w:sz w:val="24"/>
          <w:szCs w:val="24"/>
        </w:rPr>
        <w:t xml:space="preserve"> 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79B8">
        <w:rPr>
          <w:rFonts w:ascii="Times New Roman" w:hAnsi="Times New Roman" w:cs="Times New Roman"/>
          <w:sz w:val="24"/>
          <w:szCs w:val="24"/>
        </w:rPr>
        <w:t>-</w:t>
      </w:r>
      <w:r w:rsidRPr="00FE62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79B8">
        <w:rPr>
          <w:rFonts w:ascii="Times New Roman" w:hAnsi="Times New Roman" w:cs="Times New Roman"/>
          <w:sz w:val="24"/>
          <w:szCs w:val="24"/>
        </w:rPr>
        <w:t xml:space="preserve">: </w:t>
      </w:r>
      <w:r w:rsidRPr="00895DEC">
        <w:rPr>
          <w:rFonts w:ascii="Times New Roman" w:hAnsi="Times New Roman" w:cs="Times New Roman"/>
          <w:sz w:val="24"/>
          <w:szCs w:val="24"/>
          <w:lang w:val="en-US"/>
        </w:rPr>
        <w:t>Smirnov</w:t>
      </w:r>
      <w:r w:rsidRPr="00B579B8">
        <w:rPr>
          <w:rFonts w:ascii="Times New Roman" w:hAnsi="Times New Roman" w:cs="Times New Roman"/>
          <w:sz w:val="24"/>
          <w:szCs w:val="24"/>
        </w:rPr>
        <w:t>.</w:t>
      </w:r>
      <w:r w:rsidRPr="00895DEC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B579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95DEC">
        <w:rPr>
          <w:rFonts w:ascii="Times New Roman" w:hAnsi="Times New Roman" w:cs="Times New Roman"/>
          <w:sz w:val="24"/>
          <w:szCs w:val="24"/>
          <w:lang w:val="en-US"/>
        </w:rPr>
        <w:t>tversu</w:t>
      </w:r>
      <w:proofErr w:type="spellEnd"/>
      <w:r w:rsidRPr="00B579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5D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7D6C159" w14:textId="77777777" w:rsidR="00B579B8" w:rsidRPr="008B2DD9" w:rsidRDefault="00B579B8" w:rsidP="008B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AD92B" w14:textId="0B946369" w:rsidR="00895DEC" w:rsidRDefault="00895DEC" w:rsidP="00895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Smirnov</w:t>
      </w:r>
      <w:r w:rsidRPr="00B579B8">
        <w:rPr>
          <w:rFonts w:ascii="Times New Roman" w:hAnsi="Times New Roman" w:cs="Times New Roman"/>
          <w:sz w:val="24"/>
          <w:szCs w:val="24"/>
        </w:rPr>
        <w:t xml:space="preserve"> </w:t>
      </w:r>
      <w:r w:rsidRPr="00895DE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5DEC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67BF9" w14:textId="55C3E51D" w:rsidR="00895DEC" w:rsidRDefault="00895DEC" w:rsidP="00895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1DCAAB" w14:textId="005A4CCE" w:rsidR="00895DEC" w:rsidRPr="00B579B8" w:rsidRDefault="00895DEC" w:rsidP="0089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development prospects of high school </w:t>
      </w:r>
      <w:proofErr w:type="spellStart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>studnts</w:t>
      </w:r>
      <w:proofErr w:type="spellEnd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>’ educational support</w:t>
      </w:r>
    </w:p>
    <w:p w14:paraId="57395D14" w14:textId="045FF351" w:rsidR="00895DEC" w:rsidRDefault="00895DEC" w:rsidP="0089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proofErr w:type="gramEnd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use of potential of the organizations of the higher education in the constituent entities of the Russian Federation (on the example of </w:t>
      </w:r>
      <w:proofErr w:type="spellStart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>Tver</w:t>
      </w:r>
      <w:proofErr w:type="spellEnd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region and </w:t>
      </w:r>
      <w:proofErr w:type="spellStart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>Tver</w:t>
      </w:r>
      <w:proofErr w:type="spellEnd"/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University)</w:t>
      </w:r>
    </w:p>
    <w:p w14:paraId="70061FFF" w14:textId="645B7B61" w:rsidR="00B579B8" w:rsidRDefault="00B579B8" w:rsidP="0089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92303" w14:textId="3DB11D39" w:rsidR="00B579B8" w:rsidRDefault="00B579B8" w:rsidP="00B579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Abstract. </w:t>
      </w:r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deals with the normative base and organizational form of activity of the organizations of higher education on high school students’ educational support. </w:t>
      </w:r>
      <w:proofErr w:type="gramStart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>The  development</w:t>
      </w:r>
      <w:proofErr w:type="gramEnd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creative abilities is considered. The work experience of </w:t>
      </w:r>
      <w:proofErr w:type="spellStart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University </w:t>
      </w:r>
      <w:proofErr w:type="gramStart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>is presented</w:t>
      </w:r>
      <w:proofErr w:type="gramEnd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4EBADA4A" w14:textId="04B97D4C" w:rsidR="00B579B8" w:rsidRPr="00B579B8" w:rsidRDefault="00B579B8" w:rsidP="00B579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B579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words: </w:t>
      </w:r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constituent entities of the Russian Federation, </w:t>
      </w:r>
      <w:proofErr w:type="spellStart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region, educational support, gifted students, social mobility, </w:t>
      </w:r>
      <w:proofErr w:type="spellStart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 w:rsidRPr="00B579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University.</w:t>
      </w:r>
    </w:p>
    <w:p w14:paraId="513E3FCB" w14:textId="6C5B002C" w:rsidR="009707DE" w:rsidRDefault="009707DE" w:rsidP="0013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222181" w14:textId="77777777" w:rsidR="00B579B8" w:rsidRPr="00B579B8" w:rsidRDefault="00B579B8" w:rsidP="00B5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FC2575" w14:textId="4A9FE247" w:rsidR="00D8073A" w:rsidRPr="000341F6" w:rsidRDefault="00B579B8" w:rsidP="00D80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9B8">
        <w:rPr>
          <w:rFonts w:ascii="Times New Roman" w:hAnsi="Times New Roman" w:cs="Times New Roman"/>
          <w:sz w:val="24"/>
          <w:szCs w:val="24"/>
          <w:lang w:val="en-US"/>
        </w:rPr>
        <w:t xml:space="preserve">Smirnov Sergey </w:t>
      </w:r>
      <w:proofErr w:type="spellStart"/>
      <w:r w:rsidRPr="00B579B8">
        <w:rPr>
          <w:rFonts w:ascii="Times New Roman" w:hAnsi="Times New Roman" w:cs="Times New Roman"/>
          <w:sz w:val="24"/>
          <w:szCs w:val="24"/>
          <w:lang w:val="en-US"/>
        </w:rPr>
        <w:t>Nikolaevich</w:t>
      </w:r>
      <w:proofErr w:type="spellEnd"/>
      <w:r w:rsidRPr="00B579B8">
        <w:rPr>
          <w:rFonts w:ascii="Times New Roman" w:hAnsi="Times New Roman" w:cs="Times New Roman"/>
          <w:sz w:val="24"/>
          <w:szCs w:val="24"/>
          <w:lang w:val="en-US"/>
        </w:rPr>
        <w:t xml:space="preserve"> (Russia, </w:t>
      </w:r>
      <w:proofErr w:type="spellStart"/>
      <w:r w:rsidRPr="00B579B8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B579B8">
        <w:rPr>
          <w:rFonts w:ascii="Times New Roman" w:hAnsi="Times New Roman" w:cs="Times New Roman"/>
          <w:sz w:val="24"/>
          <w:szCs w:val="24"/>
          <w:lang w:val="en-US"/>
        </w:rPr>
        <w:t xml:space="preserve">) - </w:t>
      </w:r>
      <w:proofErr w:type="spellStart"/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>Cand.</w:t>
      </w:r>
      <w:r w:rsidR="00B55271"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="00B55271">
        <w:rPr>
          <w:rFonts w:ascii="Times New Roman" w:hAnsi="Times New Roman" w:cs="Times New Roman"/>
          <w:sz w:val="24"/>
          <w:szCs w:val="24"/>
          <w:lang w:val="en-US"/>
        </w:rPr>
        <w:t xml:space="preserve">. (Law), associate professor </w:t>
      </w:r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>of the department of Legal Theory</w:t>
      </w:r>
      <w:r w:rsidR="00B552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>director of the Institute of Continuous Education</w:t>
      </w:r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 xml:space="preserve"> State University</w:t>
      </w:r>
      <w:r w:rsidR="00B552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271" w:rsidRPr="00B55271">
        <w:rPr>
          <w:rFonts w:ascii="Times New Roman" w:hAnsi="Times New Roman" w:cs="Times New Roman"/>
          <w:sz w:val="24"/>
          <w:szCs w:val="24"/>
          <w:lang w:val="en-US"/>
        </w:rPr>
        <w:t xml:space="preserve">(170100, </w:t>
      </w:r>
      <w:proofErr w:type="spellStart"/>
      <w:r w:rsidR="00D8073A" w:rsidRPr="00D8073A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D8073A" w:rsidRPr="00D807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41F6" w:rsidRPr="000341F6">
        <w:rPr>
          <w:lang w:val="en-US"/>
        </w:rPr>
        <w:t xml:space="preserve"> </w:t>
      </w:r>
      <w:proofErr w:type="spellStart"/>
      <w:r w:rsidR="000341F6" w:rsidRPr="000341F6">
        <w:rPr>
          <w:rFonts w:ascii="Times New Roman" w:hAnsi="Times New Roman" w:cs="Times New Roman"/>
          <w:sz w:val="24"/>
          <w:szCs w:val="24"/>
          <w:lang w:val="en-US"/>
        </w:rPr>
        <w:t>Zhelyabov</w:t>
      </w:r>
      <w:proofErr w:type="spellEnd"/>
      <w:r w:rsidR="000341F6" w:rsidRPr="000341F6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 w:rsidR="00D8073A" w:rsidRPr="00D8073A">
        <w:rPr>
          <w:rFonts w:ascii="Times New Roman" w:hAnsi="Times New Roman" w:cs="Times New Roman"/>
          <w:sz w:val="24"/>
          <w:szCs w:val="24"/>
          <w:lang w:val="en-US"/>
        </w:rPr>
        <w:t>, 33,</w:t>
      </w:r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8073A" w:rsidRPr="00FE62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8073A" w:rsidRPr="00FE62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73A" w:rsidRPr="00895DEC">
        <w:rPr>
          <w:rFonts w:ascii="Times New Roman" w:hAnsi="Times New Roman" w:cs="Times New Roman"/>
          <w:sz w:val="24"/>
          <w:szCs w:val="24"/>
          <w:lang w:val="en-US"/>
        </w:rPr>
        <w:t>Smirnov</w:t>
      </w:r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073A" w:rsidRPr="00895DEC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D8073A" w:rsidRPr="00895DEC">
        <w:rPr>
          <w:rFonts w:ascii="Times New Roman" w:hAnsi="Times New Roman" w:cs="Times New Roman"/>
          <w:sz w:val="24"/>
          <w:szCs w:val="24"/>
          <w:lang w:val="en-US"/>
        </w:rPr>
        <w:t>tversu</w:t>
      </w:r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073A" w:rsidRPr="00895DE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8073A" w:rsidRPr="000341F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104778D" w14:textId="31287ADE" w:rsidR="00B55271" w:rsidRPr="000341F6" w:rsidRDefault="00B55271" w:rsidP="00B5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6F84E3" w14:textId="187B90C5" w:rsidR="00895DEC" w:rsidRPr="00B579B8" w:rsidRDefault="00895DEC" w:rsidP="00FE6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6DA00B" w14:textId="365F7E14" w:rsidR="00895DEC" w:rsidRDefault="00EC02CD" w:rsidP="00EC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>ibliography</w:t>
      </w:r>
    </w:p>
    <w:p w14:paraId="087484E2" w14:textId="094FA600" w:rsidR="00EC02CD" w:rsidRDefault="00EC02CD" w:rsidP="00EC0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B4F43E" w14:textId="5CDF1556" w:rsidR="00EC02CD" w:rsidRPr="00EC02CD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Lazarev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V. A. Pedagogical support of gifted high school students: Diss. </w:t>
      </w:r>
      <w:r w:rsidR="00B23AE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ED.D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>. Yaroslavl, 2005.</w:t>
      </w:r>
    </w:p>
    <w:p w14:paraId="350AB555" w14:textId="177DE9C5" w:rsidR="00EC02CD" w:rsidRPr="00B23AE0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Resolution of the Government of the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 region of 15.08.2017 № 246-PP 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On the procedure for providing grants in the form of subsidies to non-profit organizations that are not government offices for the development of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identification and support system of gifte</w:t>
      </w:r>
      <w:r w:rsidR="00B23AE0">
        <w:rPr>
          <w:rFonts w:ascii="Times New Roman" w:hAnsi="Times New Roman" w:cs="Times New Roman"/>
          <w:sz w:val="24"/>
          <w:szCs w:val="24"/>
          <w:lang w:val="en-US"/>
        </w:rPr>
        <w:t>d and highly motivated students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14:paraId="76DB4A4E" w14:textId="3E704100" w:rsidR="00EC02CD" w:rsidRPr="00B23AE0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Resolution of the Government of the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 region of 26.04.2009 № 170-PP 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On changes to the resolution of the Government of the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region of 15.08.2017 № 246-PP»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BE76AA" w14:textId="2FA54F9A" w:rsidR="00EC02CD" w:rsidRPr="00B23AE0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Order of the Ministry of Education of the Russian </w:t>
      </w:r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Federation of 18.12.2018 № 318 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>On Federal innovative platforms»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DB39FE" w14:textId="097D9373" w:rsidR="00EC02CD" w:rsidRPr="00EC02CD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Development of creativity of children and adolescents in terms of additional education: Collection of scientific papers / Comp. E. M.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Akishina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, T. A.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Kas</w:t>
      </w:r>
      <w:r w:rsidR="00B23AE0">
        <w:rPr>
          <w:rFonts w:ascii="Times New Roman" w:hAnsi="Times New Roman" w:cs="Times New Roman"/>
          <w:sz w:val="24"/>
          <w:szCs w:val="24"/>
          <w:lang w:val="en-US"/>
        </w:rPr>
        <w:t>imova</w:t>
      </w:r>
      <w:proofErr w:type="spellEnd"/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, D. V., Paul – M.: </w:t>
      </w:r>
      <w:proofErr w:type="spellStart"/>
      <w:r w:rsidR="00B23AE0">
        <w:rPr>
          <w:rFonts w:ascii="Times New Roman" w:hAnsi="Times New Roman" w:cs="Times New Roman"/>
          <w:sz w:val="24"/>
          <w:szCs w:val="24"/>
          <w:lang w:val="en-US"/>
        </w:rPr>
        <w:t>FSBSI</w:t>
      </w:r>
      <w:proofErr w:type="spellEnd"/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B23AE0">
        <w:rPr>
          <w:rFonts w:ascii="Times New Roman" w:hAnsi="Times New Roman" w:cs="Times New Roman"/>
          <w:sz w:val="24"/>
          <w:szCs w:val="24"/>
          <w:lang w:val="en-US"/>
        </w:rPr>
        <w:t>ICEandC</w:t>
      </w:r>
      <w:proofErr w:type="spellEnd"/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 RAE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, 2017.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307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14:paraId="234C7DC5" w14:textId="6EE3CC28" w:rsidR="00EC02CD" w:rsidRPr="00EC02CD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Smirnov S. N.,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Bartkova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O. G. Institute of Continuing Education as a component of innovative educational infrastructure of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State University (creation and first results of activity) // Bulletin of</w:t>
      </w:r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AE0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="00B23AE0">
        <w:rPr>
          <w:rFonts w:ascii="Times New Roman" w:hAnsi="Times New Roman" w:cs="Times New Roman"/>
          <w:sz w:val="24"/>
          <w:szCs w:val="24"/>
          <w:lang w:val="en-US"/>
        </w:rPr>
        <w:t xml:space="preserve"> state University. Series </w:t>
      </w:r>
      <w:r w:rsidR="00B23AE0">
        <w:rPr>
          <w:rFonts w:ascii="Times New Roman" w:hAnsi="Times New Roman" w:cs="Times New Roman"/>
          <w:sz w:val="24"/>
          <w:szCs w:val="24"/>
        </w:rPr>
        <w:t>«</w:t>
      </w:r>
      <w:r w:rsidR="00B23AE0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B23AE0">
        <w:rPr>
          <w:rFonts w:ascii="Times New Roman" w:hAnsi="Times New Roman" w:cs="Times New Roman"/>
          <w:sz w:val="24"/>
          <w:szCs w:val="24"/>
        </w:rPr>
        <w:t>»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>. 2016.  No. 3. P. 207 – 212.</w:t>
      </w:r>
    </w:p>
    <w:p w14:paraId="4881C6C2" w14:textId="25D9DBB3" w:rsidR="00EC02CD" w:rsidRPr="00B23AE0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Novgorod region. Official statistics. Population. Main indicators. Migration. Interregional migration in the territories of arrival and departu</w:t>
      </w:r>
      <w:r w:rsidR="00B23AE0">
        <w:rPr>
          <w:rFonts w:ascii="Times New Roman" w:hAnsi="Times New Roman" w:cs="Times New Roman"/>
          <w:sz w:val="24"/>
          <w:szCs w:val="24"/>
          <w:lang w:val="en-US"/>
        </w:rPr>
        <w:t>re. Publication date 10.05.2018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>. [Electronic resource]. URL: http://novgorodstat.gks.ru/ (accessed 03.06.2019)</w:t>
      </w:r>
      <w:r w:rsidR="00B23AE0">
        <w:rPr>
          <w:rFonts w:ascii="Times New Roman" w:hAnsi="Times New Roman" w:cs="Times New Roman"/>
          <w:sz w:val="24"/>
          <w:szCs w:val="24"/>
        </w:rPr>
        <w:t>.</w:t>
      </w:r>
    </w:p>
    <w:p w14:paraId="35B2D24D" w14:textId="0A11DC56" w:rsidR="00EC02CD" w:rsidRPr="00B23AE0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Novgorod region. Official statistics. Population. Main indicators. Number of people and composition of population. Number of people. Publication date 18.06.2009 [Electronic resource] URL: http://novgorodstat.gks.ru/ (accessed 19.06.2019)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3A94F0" w14:textId="19ACCD3D" w:rsidR="00EC02CD" w:rsidRPr="00B23AE0" w:rsidRDefault="00EC02CD" w:rsidP="00EC0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Pskov region. Official statistics. Population. Main indicators. Total results of migration. [Electronic resource] URL: http://pskovstat.gks.ru/ (accessed 03.06.2019)</w:t>
      </w:r>
      <w:r w:rsidR="00B23AE0">
        <w:rPr>
          <w:rFonts w:ascii="Times New Roman" w:hAnsi="Times New Roman" w:cs="Times New Roman"/>
          <w:sz w:val="24"/>
          <w:szCs w:val="24"/>
        </w:rPr>
        <w:t>.</w:t>
      </w:r>
    </w:p>
    <w:p w14:paraId="6A70812B" w14:textId="6F6D0FD0" w:rsidR="00EC02CD" w:rsidRPr="00B23AE0" w:rsidRDefault="00EC02CD" w:rsidP="00EC02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Pskov region. Official statistics. Population. Main indicators. 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 xml:space="preserve">Estimated resident population on municipalities of the Pskov region 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>[Electronic resource] URL: http://pskovstat.gks.ru/ (accessed 03.06.2019)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18417C" w14:textId="77777777" w:rsidR="00EC02CD" w:rsidRPr="00EC02CD" w:rsidRDefault="00EC02CD" w:rsidP="00EC02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Smolensk region. Official statistics. Population. Main indicators. Migration of the population of Smolensk region. Publication date 04.04.2019 [Electronic resource] URL: http://sml.gks.ru/ (accessed 03.06.2019).</w:t>
      </w:r>
    </w:p>
    <w:p w14:paraId="32951D58" w14:textId="7015B684" w:rsidR="00EC02CD" w:rsidRPr="00B23AE0" w:rsidRDefault="00EC02CD" w:rsidP="00EC02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Smolensk region. Official statistics. Population. Main indicators. Number of people and composition of population. Number of people. Publication date 04.04.2019   [Electronic resource] URL: http://sml.gks.ru/ (accessed 03.06.2019)</w:t>
      </w:r>
      <w:r w:rsidR="00B23AE0" w:rsidRPr="00B23A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939702" w14:textId="283CFCFB" w:rsidR="00EC02CD" w:rsidRPr="00B23AE0" w:rsidRDefault="00EC02CD" w:rsidP="00EC02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region. Official statistics. Population. Main indicators. Number of people of </w:t>
      </w:r>
      <w:proofErr w:type="spellStart"/>
      <w:r w:rsidRPr="00EC02CD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region on municipalities. Publication date 24.04.2019 [Electronic resource] [Electronic resource] (accessed 03.06.2019)</w:t>
      </w:r>
      <w:r w:rsidR="00B23AE0">
        <w:rPr>
          <w:rFonts w:ascii="Times New Roman" w:hAnsi="Times New Roman" w:cs="Times New Roman"/>
          <w:sz w:val="24"/>
          <w:szCs w:val="24"/>
        </w:rPr>
        <w:t>.</w:t>
      </w:r>
    </w:p>
    <w:p w14:paraId="4FA00B5E" w14:textId="4214D9A1" w:rsidR="00EC02CD" w:rsidRPr="00B579B8" w:rsidRDefault="00EC02CD" w:rsidP="00EC02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2CD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EC02C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Territorial body of the </w:t>
      </w:r>
      <w:proofErr w:type="gramStart"/>
      <w:r w:rsidRPr="00EC02CD">
        <w:rPr>
          <w:rFonts w:ascii="Times New Roman" w:hAnsi="Times New Roman" w:cs="Times New Roman"/>
          <w:sz w:val="24"/>
          <w:szCs w:val="24"/>
          <w:lang w:val="en-US"/>
        </w:rPr>
        <w:t>Federal state statistics service</w:t>
      </w:r>
      <w:proofErr w:type="gramEnd"/>
      <w:r w:rsidRPr="00EC02CD">
        <w:rPr>
          <w:rFonts w:ascii="Times New Roman" w:hAnsi="Times New Roman" w:cs="Times New Roman"/>
          <w:sz w:val="24"/>
          <w:szCs w:val="24"/>
          <w:lang w:val="en-US"/>
        </w:rPr>
        <w:t xml:space="preserve"> of the Yaroslavl region. Official statistics. Population. Main indicators. Number of people of Yaroslavl region. Publication date 10.04.2019 [Electronic resource] (accessed 03.06.2019).</w:t>
      </w:r>
    </w:p>
    <w:sectPr w:rsidR="00EC02CD" w:rsidRPr="00B579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6F7A" w14:textId="77777777" w:rsidR="00B83870" w:rsidRDefault="00B83870" w:rsidP="00D052FC">
      <w:pPr>
        <w:spacing w:after="0" w:line="240" w:lineRule="auto"/>
      </w:pPr>
      <w:r>
        <w:separator/>
      </w:r>
    </w:p>
  </w:endnote>
  <w:endnote w:type="continuationSeparator" w:id="0">
    <w:p w14:paraId="28395FB7" w14:textId="77777777" w:rsidR="00B83870" w:rsidRDefault="00B83870" w:rsidP="00D0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572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FAEC31" w14:textId="324FBCF9" w:rsidR="00D052FC" w:rsidRPr="00D052FC" w:rsidRDefault="00D052F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5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52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5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AE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05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5DC7DD" w14:textId="77777777" w:rsidR="00D052FC" w:rsidRDefault="00D052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076F" w14:textId="77777777" w:rsidR="00B83870" w:rsidRDefault="00B83870" w:rsidP="00D052FC">
      <w:pPr>
        <w:spacing w:after="0" w:line="240" w:lineRule="auto"/>
      </w:pPr>
      <w:r>
        <w:separator/>
      </w:r>
    </w:p>
  </w:footnote>
  <w:footnote w:type="continuationSeparator" w:id="0">
    <w:p w14:paraId="2264E948" w14:textId="77777777" w:rsidR="00B83870" w:rsidRDefault="00B83870" w:rsidP="00D0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153"/>
    <w:multiLevelType w:val="hybridMultilevel"/>
    <w:tmpl w:val="31D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5BA6"/>
    <w:multiLevelType w:val="hybridMultilevel"/>
    <w:tmpl w:val="D514D758"/>
    <w:lvl w:ilvl="0" w:tplc="DDD837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54"/>
    <w:rsid w:val="00005095"/>
    <w:rsid w:val="00007013"/>
    <w:rsid w:val="00030447"/>
    <w:rsid w:val="000341F6"/>
    <w:rsid w:val="00070B3E"/>
    <w:rsid w:val="000813B1"/>
    <w:rsid w:val="00111176"/>
    <w:rsid w:val="001347E7"/>
    <w:rsid w:val="001434A0"/>
    <w:rsid w:val="001A4E78"/>
    <w:rsid w:val="001E5AED"/>
    <w:rsid w:val="0024051B"/>
    <w:rsid w:val="002569FF"/>
    <w:rsid w:val="00290EA4"/>
    <w:rsid w:val="002C1BCD"/>
    <w:rsid w:val="002F0BBC"/>
    <w:rsid w:val="003503BD"/>
    <w:rsid w:val="00354F19"/>
    <w:rsid w:val="003B294F"/>
    <w:rsid w:val="003D0B22"/>
    <w:rsid w:val="00401EEA"/>
    <w:rsid w:val="004540EA"/>
    <w:rsid w:val="00462778"/>
    <w:rsid w:val="00464F69"/>
    <w:rsid w:val="004E532B"/>
    <w:rsid w:val="004F197E"/>
    <w:rsid w:val="00512B6F"/>
    <w:rsid w:val="00532B7C"/>
    <w:rsid w:val="005376B3"/>
    <w:rsid w:val="005468AA"/>
    <w:rsid w:val="00562E06"/>
    <w:rsid w:val="00586BA8"/>
    <w:rsid w:val="005B4D13"/>
    <w:rsid w:val="006837E9"/>
    <w:rsid w:val="006977DB"/>
    <w:rsid w:val="006D05E3"/>
    <w:rsid w:val="00715154"/>
    <w:rsid w:val="00721211"/>
    <w:rsid w:val="00727779"/>
    <w:rsid w:val="007305EB"/>
    <w:rsid w:val="00762D65"/>
    <w:rsid w:val="00765011"/>
    <w:rsid w:val="00793595"/>
    <w:rsid w:val="007A43E3"/>
    <w:rsid w:val="007A507F"/>
    <w:rsid w:val="007F7509"/>
    <w:rsid w:val="00840F8B"/>
    <w:rsid w:val="00842A5A"/>
    <w:rsid w:val="00850E05"/>
    <w:rsid w:val="00886FFA"/>
    <w:rsid w:val="00895DEC"/>
    <w:rsid w:val="008B2DD9"/>
    <w:rsid w:val="008E5FE4"/>
    <w:rsid w:val="00965123"/>
    <w:rsid w:val="009707DE"/>
    <w:rsid w:val="00976515"/>
    <w:rsid w:val="00987E65"/>
    <w:rsid w:val="00A041BF"/>
    <w:rsid w:val="00A37DAF"/>
    <w:rsid w:val="00A62387"/>
    <w:rsid w:val="00A64DA8"/>
    <w:rsid w:val="00A70691"/>
    <w:rsid w:val="00B10ED2"/>
    <w:rsid w:val="00B23AE0"/>
    <w:rsid w:val="00B55271"/>
    <w:rsid w:val="00B579B8"/>
    <w:rsid w:val="00B71431"/>
    <w:rsid w:val="00B83870"/>
    <w:rsid w:val="00BF04BF"/>
    <w:rsid w:val="00C67350"/>
    <w:rsid w:val="00C879BA"/>
    <w:rsid w:val="00CB5994"/>
    <w:rsid w:val="00CF3E96"/>
    <w:rsid w:val="00D052FC"/>
    <w:rsid w:val="00D10661"/>
    <w:rsid w:val="00D4520C"/>
    <w:rsid w:val="00D612B6"/>
    <w:rsid w:val="00D8073A"/>
    <w:rsid w:val="00DB70FC"/>
    <w:rsid w:val="00DF2ACF"/>
    <w:rsid w:val="00E03307"/>
    <w:rsid w:val="00E37FF2"/>
    <w:rsid w:val="00E7447B"/>
    <w:rsid w:val="00E928AF"/>
    <w:rsid w:val="00EC02CD"/>
    <w:rsid w:val="00ED16CC"/>
    <w:rsid w:val="00EE27E2"/>
    <w:rsid w:val="00F037A1"/>
    <w:rsid w:val="00F454B0"/>
    <w:rsid w:val="00F742DF"/>
    <w:rsid w:val="00FD460D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EEF3"/>
  <w15:chartTrackingRefBased/>
  <w15:docId w15:val="{019CE36A-98F5-4BD3-AA4E-34BA24DD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707D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33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2FC"/>
  </w:style>
  <w:style w:type="paragraph" w:styleId="a9">
    <w:name w:val="footer"/>
    <w:basedOn w:val="a"/>
    <w:link w:val="aa"/>
    <w:uiPriority w:val="99"/>
    <w:unhideWhenUsed/>
    <w:rsid w:val="00D0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Сергей Николаевич</cp:lastModifiedBy>
  <cp:revision>26</cp:revision>
  <cp:lastPrinted>2019-06-25T07:38:00Z</cp:lastPrinted>
  <dcterms:created xsi:type="dcterms:W3CDTF">2019-06-23T17:58:00Z</dcterms:created>
  <dcterms:modified xsi:type="dcterms:W3CDTF">2019-06-25T07:54:00Z</dcterms:modified>
</cp:coreProperties>
</file>