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80" w:rsidRDefault="00AE071D" w:rsidP="00AE071D">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УДК 33:31(470.13)</w:t>
      </w:r>
    </w:p>
    <w:p w:rsidR="00AE071D" w:rsidRDefault="00AE071D" w:rsidP="00AE071D">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ББК 65.32(231)</w:t>
      </w:r>
    </w:p>
    <w:p w:rsidR="00AE071D" w:rsidRDefault="00AE071D" w:rsidP="00AE071D">
      <w:pPr>
        <w:spacing w:after="0" w:line="240" w:lineRule="auto"/>
        <w:ind w:firstLine="709"/>
        <w:rPr>
          <w:rFonts w:ascii="Times New Roman" w:hAnsi="Times New Roman" w:cs="Times New Roman"/>
          <w:b/>
          <w:sz w:val="24"/>
          <w:szCs w:val="24"/>
        </w:rPr>
      </w:pPr>
    </w:p>
    <w:p w:rsidR="00AE071D" w:rsidRDefault="00AE071D" w:rsidP="00AE071D">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Иванов В.А.</w:t>
      </w:r>
    </w:p>
    <w:p w:rsidR="00AE071D" w:rsidRDefault="00AE071D" w:rsidP="00AE071D">
      <w:pPr>
        <w:spacing w:after="0" w:line="240" w:lineRule="auto"/>
        <w:ind w:firstLine="709"/>
        <w:jc w:val="right"/>
        <w:rPr>
          <w:rFonts w:ascii="Times New Roman" w:hAnsi="Times New Roman" w:cs="Times New Roman"/>
          <w:b/>
          <w:sz w:val="24"/>
          <w:szCs w:val="24"/>
        </w:rPr>
      </w:pPr>
    </w:p>
    <w:p w:rsidR="00AE071D" w:rsidRDefault="00AE071D" w:rsidP="00AE071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МЕХАНИЗМЫ СЕЛЬСКОГО РАЗВИТИЯ СЕВЕРНОГО РЕГИОНА</w:t>
      </w:r>
    </w:p>
    <w:p w:rsidR="00AE071D" w:rsidRDefault="00AE071D" w:rsidP="00AE071D">
      <w:pPr>
        <w:spacing w:after="0" w:line="240" w:lineRule="auto"/>
        <w:ind w:firstLine="709"/>
        <w:jc w:val="center"/>
        <w:rPr>
          <w:rFonts w:ascii="Times New Roman" w:hAnsi="Times New Roman" w:cs="Times New Roman"/>
          <w:b/>
          <w:sz w:val="24"/>
          <w:szCs w:val="24"/>
        </w:rPr>
      </w:pPr>
    </w:p>
    <w:p w:rsidR="00AE071D" w:rsidRDefault="000917F2" w:rsidP="00AE071D">
      <w:pPr>
        <w:spacing w:after="0" w:line="240" w:lineRule="auto"/>
        <w:ind w:firstLine="709"/>
        <w:jc w:val="both"/>
        <w:rPr>
          <w:rFonts w:ascii="Times New Roman" w:hAnsi="Times New Roman" w:cs="Times New Roman"/>
          <w:i/>
          <w:sz w:val="24"/>
          <w:szCs w:val="24"/>
        </w:rPr>
      </w:pPr>
      <w:r w:rsidRPr="000917F2">
        <w:rPr>
          <w:rFonts w:ascii="Times New Roman" w:hAnsi="Times New Roman" w:cs="Times New Roman"/>
          <w:b/>
          <w:i/>
          <w:sz w:val="24"/>
          <w:szCs w:val="24"/>
        </w:rPr>
        <w:t>Аннотация.</w:t>
      </w:r>
      <w:r>
        <w:rPr>
          <w:rFonts w:ascii="Times New Roman" w:hAnsi="Times New Roman" w:cs="Times New Roman"/>
          <w:i/>
          <w:sz w:val="24"/>
          <w:szCs w:val="24"/>
        </w:rPr>
        <w:t xml:space="preserve"> </w:t>
      </w:r>
      <w:r w:rsidR="00AE071D" w:rsidRPr="000917F2">
        <w:rPr>
          <w:rFonts w:ascii="Times New Roman" w:hAnsi="Times New Roman" w:cs="Times New Roman"/>
          <w:i/>
          <w:sz w:val="24"/>
          <w:szCs w:val="24"/>
        </w:rPr>
        <w:t>В работе дана оценка финансового обеспечения развития сельских территорий</w:t>
      </w:r>
      <w:proofErr w:type="gramStart"/>
      <w:r w:rsidR="00AE071D" w:rsidRPr="000917F2">
        <w:rPr>
          <w:rFonts w:ascii="Times New Roman" w:hAnsi="Times New Roman" w:cs="Times New Roman"/>
          <w:i/>
          <w:sz w:val="24"/>
          <w:szCs w:val="24"/>
        </w:rPr>
        <w:t>.</w:t>
      </w:r>
      <w:proofErr w:type="gramEnd"/>
      <w:r w:rsidR="00AE071D" w:rsidRPr="000917F2">
        <w:rPr>
          <w:rFonts w:ascii="Times New Roman" w:hAnsi="Times New Roman" w:cs="Times New Roman"/>
          <w:i/>
          <w:sz w:val="24"/>
          <w:szCs w:val="24"/>
        </w:rPr>
        <w:t xml:space="preserve"> </w:t>
      </w:r>
      <w:r w:rsidR="000D3B30">
        <w:rPr>
          <w:rFonts w:ascii="Times New Roman" w:hAnsi="Times New Roman" w:cs="Times New Roman"/>
          <w:i/>
          <w:sz w:val="24"/>
          <w:szCs w:val="24"/>
        </w:rPr>
        <w:t>В</w:t>
      </w:r>
      <w:r w:rsidR="00AE071D" w:rsidRPr="000917F2">
        <w:rPr>
          <w:rFonts w:ascii="Times New Roman" w:hAnsi="Times New Roman" w:cs="Times New Roman"/>
          <w:i/>
          <w:sz w:val="24"/>
          <w:szCs w:val="24"/>
        </w:rPr>
        <w:t>ыявлены объемы, направления и недостатки финансовой поддержки сельского хозяйства. Предложены основные направления совершенствования государственной политики сельского развития, связанные с усилением роли государства в модернизации сельской инфраструктуры и устойчивом развитии аграрной сферы.</w:t>
      </w:r>
    </w:p>
    <w:p w:rsidR="000917F2" w:rsidRDefault="000917F2" w:rsidP="00AE071D">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Ключевые слова:</w:t>
      </w:r>
      <w:r>
        <w:rPr>
          <w:rFonts w:ascii="Times New Roman" w:hAnsi="Times New Roman" w:cs="Times New Roman"/>
          <w:i/>
          <w:sz w:val="24"/>
          <w:szCs w:val="24"/>
        </w:rPr>
        <w:t xml:space="preserve"> сельское развитие, сельские территории, аграрный сектор, финансовое обеспечение, механизмы развития, Республика Коми.</w:t>
      </w:r>
    </w:p>
    <w:p w:rsidR="000917F2" w:rsidRPr="00DD2A20" w:rsidRDefault="000917F2" w:rsidP="00AE071D">
      <w:pPr>
        <w:spacing w:after="0" w:line="240" w:lineRule="auto"/>
        <w:ind w:firstLine="709"/>
        <w:jc w:val="both"/>
        <w:rPr>
          <w:rFonts w:ascii="Times New Roman" w:hAnsi="Times New Roman" w:cs="Times New Roman"/>
          <w:i/>
          <w:sz w:val="24"/>
          <w:szCs w:val="24"/>
        </w:rPr>
      </w:pPr>
    </w:p>
    <w:p w:rsidR="00DD2A20" w:rsidRDefault="000917F2" w:rsidP="00DD2A20">
      <w:pPr>
        <w:pStyle w:val="6"/>
        <w:shd w:val="clear" w:color="auto" w:fill="auto"/>
        <w:spacing w:after="0" w:line="240" w:lineRule="auto"/>
        <w:ind w:firstLine="720"/>
        <w:rPr>
          <w:color w:val="000000"/>
          <w:spacing w:val="0"/>
          <w:sz w:val="24"/>
          <w:szCs w:val="24"/>
        </w:rPr>
      </w:pPr>
      <w:r w:rsidRPr="00DD2A20">
        <w:rPr>
          <w:sz w:val="24"/>
          <w:szCs w:val="24"/>
        </w:rPr>
        <w:t xml:space="preserve">Понятие сельское развитие в научных исследованиях получило развитие сравнительно недавно. </w:t>
      </w:r>
      <w:r w:rsidR="000D3B30">
        <w:rPr>
          <w:sz w:val="24"/>
          <w:szCs w:val="24"/>
        </w:rPr>
        <w:t>С</w:t>
      </w:r>
      <w:r w:rsidRPr="00DD2A20">
        <w:rPr>
          <w:sz w:val="24"/>
          <w:szCs w:val="24"/>
        </w:rPr>
        <w:t xml:space="preserve">ельское развитие </w:t>
      </w:r>
      <w:r w:rsidR="000D3B30">
        <w:rPr>
          <w:sz w:val="24"/>
          <w:szCs w:val="24"/>
        </w:rPr>
        <w:t xml:space="preserve">зачастую </w:t>
      </w:r>
      <w:r w:rsidRPr="00DD2A20">
        <w:rPr>
          <w:sz w:val="24"/>
          <w:szCs w:val="24"/>
        </w:rPr>
        <w:t xml:space="preserve">отождествлялось с модернизацией сельского хозяйства. </w:t>
      </w:r>
      <w:r w:rsidR="00DD2A20" w:rsidRPr="00DD2A20">
        <w:rPr>
          <w:color w:val="000000"/>
          <w:spacing w:val="0"/>
          <w:sz w:val="24"/>
          <w:szCs w:val="24"/>
        </w:rPr>
        <w:t>Подход, основанный на аграрном развитии села, регулировании продовольственных рынков и финансовой поддержке сельских</w:t>
      </w:r>
      <w:r w:rsidR="00DD2A20" w:rsidRPr="00DD2A20">
        <w:rPr>
          <w:color w:val="000000"/>
          <w:spacing w:val="0"/>
          <w:sz w:val="24"/>
          <w:szCs w:val="24"/>
        </w:rPr>
        <w:br/>
        <w:t>товаропроизводителей, привел к нерациональному размещению производительных сил, низкому использованию высокого потенциала сельских территорий, неразвитости</w:t>
      </w:r>
      <w:r w:rsidR="000D3B30">
        <w:rPr>
          <w:color w:val="000000"/>
          <w:spacing w:val="0"/>
          <w:sz w:val="24"/>
          <w:szCs w:val="24"/>
        </w:rPr>
        <w:t xml:space="preserve"> транспортной,</w:t>
      </w:r>
      <w:r w:rsidR="00DD2A20" w:rsidRPr="00DD2A20">
        <w:rPr>
          <w:color w:val="000000"/>
          <w:spacing w:val="0"/>
          <w:sz w:val="24"/>
          <w:szCs w:val="24"/>
        </w:rPr>
        <w:t xml:space="preserve"> ин</w:t>
      </w:r>
      <w:r w:rsidR="00DD2A20">
        <w:rPr>
          <w:color w:val="000000"/>
          <w:spacing w:val="0"/>
          <w:sz w:val="24"/>
          <w:szCs w:val="24"/>
        </w:rPr>
        <w:t xml:space="preserve">женерной, социальной и рыночной </w:t>
      </w:r>
      <w:r w:rsidR="00DD2A20" w:rsidRPr="00DD2A20">
        <w:rPr>
          <w:color w:val="000000"/>
          <w:spacing w:val="0"/>
          <w:sz w:val="24"/>
          <w:szCs w:val="24"/>
        </w:rPr>
        <w:t>инфраструктуры. Отраслевая политика оказалась малоэффективной, не способной решать многогранные проблемы сельских жителей и привела к глубокому кризису села. Сегодня сельская местность северных территорий характеризуется неразвитой инфраструктурой, низким уровнем и качеством жизни. Она отстала в технологическом, социально-экономическом и культурном плане от урбанизированной местности, отличается высокой внутрирегиональной дифференциацией по уровню социально-экономического развития. Северное село неспособно выполнять ряд важных народнохозяйственных функций (</w:t>
      </w:r>
      <w:proofErr w:type="gramStart"/>
      <w:r w:rsidR="00DD2A20" w:rsidRPr="00DD2A20">
        <w:rPr>
          <w:color w:val="000000"/>
          <w:spacing w:val="0"/>
          <w:sz w:val="24"/>
          <w:szCs w:val="24"/>
        </w:rPr>
        <w:t>производственная</w:t>
      </w:r>
      <w:proofErr w:type="gramEnd"/>
      <w:r w:rsidR="00DD2A20" w:rsidRPr="00DD2A20">
        <w:rPr>
          <w:color w:val="000000"/>
          <w:spacing w:val="0"/>
          <w:sz w:val="24"/>
          <w:szCs w:val="24"/>
        </w:rPr>
        <w:t>, социально-демографическая, экологическая).</w:t>
      </w:r>
    </w:p>
    <w:p w:rsidR="00DD2A20" w:rsidRDefault="00DD2A20" w:rsidP="00DD2A20">
      <w:pPr>
        <w:pStyle w:val="6"/>
        <w:shd w:val="clear" w:color="auto" w:fill="auto"/>
        <w:spacing w:after="0" w:line="240" w:lineRule="auto"/>
        <w:ind w:firstLine="720"/>
        <w:rPr>
          <w:color w:val="000000"/>
          <w:spacing w:val="0"/>
          <w:sz w:val="24"/>
          <w:szCs w:val="24"/>
        </w:rPr>
      </w:pPr>
      <w:r>
        <w:rPr>
          <w:color w:val="000000"/>
          <w:spacing w:val="0"/>
          <w:sz w:val="24"/>
          <w:szCs w:val="24"/>
        </w:rPr>
        <w:t>Сейчас в развитых странах политика</w:t>
      </w:r>
      <w:r w:rsidRPr="00DD2A20">
        <w:rPr>
          <w:sz w:val="28"/>
          <w:szCs w:val="28"/>
        </w:rPr>
        <w:t xml:space="preserve"> </w:t>
      </w:r>
      <w:r w:rsidRPr="00DD2A20">
        <w:rPr>
          <w:spacing w:val="0"/>
          <w:sz w:val="24"/>
          <w:szCs w:val="24"/>
        </w:rPr>
        <w:t xml:space="preserve">сельского развития отвечает двум функциям – отраслевой и </w:t>
      </w:r>
      <w:proofErr w:type="gramStart"/>
      <w:r w:rsidRPr="00DD2A20">
        <w:rPr>
          <w:spacing w:val="0"/>
          <w:sz w:val="24"/>
          <w:szCs w:val="24"/>
        </w:rPr>
        <w:t>территориальной</w:t>
      </w:r>
      <w:proofErr w:type="gramEnd"/>
      <w:r w:rsidRPr="00DD2A20">
        <w:rPr>
          <w:spacing w:val="0"/>
          <w:sz w:val="24"/>
          <w:szCs w:val="24"/>
        </w:rPr>
        <w:t xml:space="preserve">, которые дополняют друг друга. </w:t>
      </w:r>
      <w:r w:rsidRPr="00DD2A20">
        <w:rPr>
          <w:color w:val="000000"/>
          <w:spacing w:val="0"/>
          <w:sz w:val="24"/>
          <w:szCs w:val="24"/>
        </w:rPr>
        <w:t>Инструментом сельского хозяйства развития явля</w:t>
      </w:r>
      <w:r w:rsidR="000D3B30">
        <w:rPr>
          <w:color w:val="000000"/>
          <w:spacing w:val="0"/>
          <w:sz w:val="24"/>
          <w:szCs w:val="24"/>
        </w:rPr>
        <w:t>ю</w:t>
      </w:r>
      <w:r w:rsidRPr="00DD2A20">
        <w:rPr>
          <w:color w:val="000000"/>
          <w:spacing w:val="0"/>
          <w:sz w:val="24"/>
          <w:szCs w:val="24"/>
        </w:rPr>
        <w:t>тся национальные и региональные программы</w:t>
      </w:r>
      <w:r w:rsidR="000D3B30">
        <w:rPr>
          <w:color w:val="000000"/>
          <w:spacing w:val="0"/>
          <w:sz w:val="24"/>
          <w:szCs w:val="24"/>
        </w:rPr>
        <w:t>.</w:t>
      </w:r>
      <w:r w:rsidRPr="00DD2A20">
        <w:rPr>
          <w:color w:val="000000"/>
          <w:spacing w:val="0"/>
          <w:sz w:val="24"/>
          <w:szCs w:val="24"/>
        </w:rPr>
        <w:t xml:space="preserve"> В этих программах лежит не отраслевой, а территориальный принцип развития</w:t>
      </w:r>
      <w:r w:rsidR="000D3B30">
        <w:rPr>
          <w:color w:val="000000"/>
          <w:spacing w:val="0"/>
          <w:sz w:val="24"/>
          <w:szCs w:val="24"/>
        </w:rPr>
        <w:t xml:space="preserve"> </w:t>
      </w:r>
      <w:r w:rsidR="000D3B30" w:rsidRPr="00DD2A20">
        <w:rPr>
          <w:color w:val="000000"/>
          <w:spacing w:val="0"/>
          <w:sz w:val="24"/>
          <w:szCs w:val="24"/>
        </w:rPr>
        <w:t>территорий</w:t>
      </w:r>
      <w:r w:rsidRPr="00DD2A20">
        <w:rPr>
          <w:color w:val="000000"/>
          <w:spacing w:val="0"/>
          <w:sz w:val="24"/>
          <w:szCs w:val="24"/>
        </w:rPr>
        <w:t>. Основные цели</w:t>
      </w:r>
      <w:r w:rsidR="000D3B30">
        <w:rPr>
          <w:color w:val="000000"/>
          <w:spacing w:val="0"/>
          <w:sz w:val="24"/>
          <w:szCs w:val="24"/>
        </w:rPr>
        <w:t xml:space="preserve"> программ</w:t>
      </w:r>
      <w:r w:rsidRPr="00DD2A20">
        <w:rPr>
          <w:color w:val="000000"/>
          <w:spacing w:val="0"/>
          <w:sz w:val="24"/>
          <w:szCs w:val="24"/>
        </w:rPr>
        <w:t xml:space="preserve"> - это  повышение конку</w:t>
      </w:r>
      <w:r w:rsidRPr="00DD2A20">
        <w:rPr>
          <w:color w:val="000000"/>
          <w:spacing w:val="0"/>
          <w:sz w:val="24"/>
          <w:szCs w:val="24"/>
        </w:rPr>
        <w:softHyphen/>
        <w:t>рентоспособности сельского и лесного хо</w:t>
      </w:r>
      <w:r w:rsidRPr="00DD2A20">
        <w:rPr>
          <w:color w:val="000000"/>
          <w:spacing w:val="0"/>
          <w:sz w:val="24"/>
          <w:szCs w:val="24"/>
        </w:rPr>
        <w:softHyphen/>
        <w:t>зяйства с помощью мер реструктуризации и использования инноваций; улучшение состояния окружающей среды в сельской местности; рост качества жизни сельского населения и диверсификация сельской эко</w:t>
      </w:r>
      <w:r w:rsidRPr="00DD2A20">
        <w:rPr>
          <w:color w:val="000000"/>
          <w:spacing w:val="0"/>
          <w:sz w:val="24"/>
          <w:szCs w:val="24"/>
        </w:rPr>
        <w:softHyphen/>
        <w:t>номики</w:t>
      </w:r>
      <w:r>
        <w:rPr>
          <w:color w:val="000000"/>
          <w:spacing w:val="0"/>
          <w:sz w:val="24"/>
          <w:szCs w:val="24"/>
        </w:rPr>
        <w:t xml:space="preserve"> </w:t>
      </w:r>
      <w:r w:rsidRPr="00DD2A20">
        <w:rPr>
          <w:color w:val="000000"/>
          <w:spacing w:val="0"/>
          <w:sz w:val="24"/>
          <w:szCs w:val="24"/>
        </w:rPr>
        <w:t>[</w:t>
      </w:r>
      <w:r>
        <w:rPr>
          <w:color w:val="000000"/>
          <w:spacing w:val="0"/>
          <w:sz w:val="24"/>
          <w:szCs w:val="24"/>
        </w:rPr>
        <w:t>1-4</w:t>
      </w:r>
      <w:r w:rsidRPr="00DD2A20">
        <w:rPr>
          <w:color w:val="000000"/>
          <w:spacing w:val="0"/>
          <w:sz w:val="24"/>
          <w:szCs w:val="24"/>
        </w:rPr>
        <w:t>].</w:t>
      </w:r>
    </w:p>
    <w:p w:rsidR="00D76742" w:rsidRPr="00D76742" w:rsidRDefault="00166A4E" w:rsidP="00D76742">
      <w:pPr>
        <w:pStyle w:val="2"/>
        <w:shd w:val="clear" w:color="auto" w:fill="auto"/>
        <w:spacing w:after="0" w:line="240" w:lineRule="auto"/>
        <w:ind w:firstLine="709"/>
        <w:jc w:val="both"/>
        <w:rPr>
          <w:spacing w:val="0"/>
          <w:sz w:val="24"/>
          <w:szCs w:val="24"/>
        </w:rPr>
      </w:pPr>
      <w:r w:rsidRPr="00D76742">
        <w:rPr>
          <w:color w:val="000000"/>
          <w:spacing w:val="0"/>
          <w:sz w:val="24"/>
          <w:szCs w:val="24"/>
        </w:rPr>
        <w:t xml:space="preserve">В нашей стране сделаны практические шаги по реализации политики развития сельских территорий. </w:t>
      </w:r>
      <w:proofErr w:type="gramStart"/>
      <w:r w:rsidRPr="00D76742">
        <w:rPr>
          <w:color w:val="000000"/>
          <w:spacing w:val="0"/>
          <w:sz w:val="24"/>
          <w:szCs w:val="24"/>
        </w:rPr>
        <w:t>Социальные процессы</w:t>
      </w:r>
      <w:r w:rsidR="00D76742" w:rsidRPr="00D76742">
        <w:rPr>
          <w:sz w:val="24"/>
          <w:szCs w:val="24"/>
        </w:rPr>
        <w:t xml:space="preserve"> </w:t>
      </w:r>
      <w:r w:rsidR="00D76742" w:rsidRPr="00D76742">
        <w:rPr>
          <w:spacing w:val="0"/>
          <w:sz w:val="24"/>
          <w:szCs w:val="24"/>
        </w:rPr>
        <w:t>на селе в настоящее время регулируются Федеральной целевой программой «Устойчивое развитие сельских территорий на 2014-2017 годы и на период до 2020 года» (2013 г.), Стратегией устойчивого развития сельских территорий на период до 2030 года (2015 г.), Государственной программой «Комплексное развитие сельских территорий» на 2020-2025 гг. (2019 г.), а также региональными программами развития сельских территорий.</w:t>
      </w:r>
      <w:proofErr w:type="gramEnd"/>
      <w:r w:rsidR="00D76742" w:rsidRPr="00D76742">
        <w:rPr>
          <w:spacing w:val="0"/>
          <w:sz w:val="24"/>
          <w:szCs w:val="24"/>
        </w:rPr>
        <w:t xml:space="preserve"> Вместе с тем, принятые документы не решают комплексно проблемы развития сельских территорий. В них не разработаны механизмы, объемы финансовых средств недостаточны для реализации намеченных целей, отсутствует экспертный и общественный мониторинг программ. Недавно принятая госпрограмма развития сельских территорий подвергается критике и требуется ее корректировка. Существенные недостатки имеет Стратегия пространственного развития Российской Федерации на период до 2025 года (утверждена распоряжением Правительства РФ от 13.02.2019 г., №207-р), предоставляющая документ стратегического управления и </w:t>
      </w:r>
      <w:r w:rsidR="00D76742" w:rsidRPr="00D76742">
        <w:rPr>
          <w:spacing w:val="0"/>
          <w:sz w:val="24"/>
          <w:szCs w:val="24"/>
        </w:rPr>
        <w:lastRenderedPageBreak/>
        <w:t>планирования, в том числе для сельского развития. Она мало связана с устойчивым развитием сельских территорий.</w:t>
      </w:r>
    </w:p>
    <w:p w:rsidR="00166A4E" w:rsidRDefault="00D76742" w:rsidP="00DD2A20">
      <w:pPr>
        <w:pStyle w:val="6"/>
        <w:shd w:val="clear" w:color="auto" w:fill="auto"/>
        <w:spacing w:after="0" w:line="240" w:lineRule="auto"/>
        <w:ind w:firstLine="720"/>
        <w:rPr>
          <w:color w:val="000000"/>
          <w:sz w:val="24"/>
          <w:szCs w:val="24"/>
        </w:rPr>
      </w:pPr>
      <w:r>
        <w:rPr>
          <w:color w:val="000000"/>
          <w:sz w:val="24"/>
          <w:szCs w:val="24"/>
        </w:rPr>
        <w:t xml:space="preserve">Анализ финансового обеспечения сельских территорий Республики Коми показал, что на их развитие в 2003-2018 гг. направлено свыше 2,8 млрд. руб. бюджетных средств. Объем финансовых ресурсов за этот период вырос в 32 раза. Наращивание финансовых средств позволило улучшить жилищные условия гражданам (семьям), молодым специалистам, благоустроить ряд сельских населенных пунктов, реализовать ряд проектов по газо – и водоснабжению. Только за последние 10 лет введено (приобретено) гражданами (семьями), проживающими в сельской местности, 111,8 тыс. кв. м жилья, в том числе молодыми семьями и специалистами 66,9 тыс. </w:t>
      </w:r>
      <w:r w:rsidR="002B1174">
        <w:rPr>
          <w:color w:val="000000"/>
          <w:sz w:val="24"/>
          <w:szCs w:val="24"/>
        </w:rPr>
        <w:t>кв</w:t>
      </w:r>
      <w:r>
        <w:rPr>
          <w:color w:val="000000"/>
          <w:sz w:val="24"/>
          <w:szCs w:val="24"/>
        </w:rPr>
        <w:t>. м., построено 77,3 км водопроводных сетей и 219,4 км газовых сетей.</w:t>
      </w:r>
    </w:p>
    <w:p w:rsidR="007930E5" w:rsidRPr="007930E5" w:rsidRDefault="00D76742" w:rsidP="007930E5">
      <w:pPr>
        <w:widowControl w:val="0"/>
        <w:spacing w:after="0" w:line="240" w:lineRule="auto"/>
        <w:ind w:firstLine="709"/>
        <w:jc w:val="both"/>
        <w:rPr>
          <w:rFonts w:ascii="Times New Roman" w:hAnsi="Times New Roman" w:cs="Times New Roman"/>
          <w:sz w:val="24"/>
          <w:szCs w:val="24"/>
        </w:rPr>
      </w:pPr>
      <w:r w:rsidRPr="007930E5">
        <w:rPr>
          <w:rFonts w:ascii="Times New Roman" w:hAnsi="Times New Roman" w:cs="Times New Roman"/>
          <w:color w:val="000000"/>
          <w:sz w:val="24"/>
          <w:szCs w:val="24"/>
        </w:rPr>
        <w:t>Из общего объема бюджетных средств</w:t>
      </w:r>
      <w:r w:rsidR="007930E5" w:rsidRPr="007930E5">
        <w:rPr>
          <w:rFonts w:ascii="Times New Roman" w:hAnsi="Times New Roman" w:cs="Times New Roman"/>
          <w:color w:val="000000"/>
          <w:sz w:val="24"/>
          <w:szCs w:val="24"/>
        </w:rPr>
        <w:t>,</w:t>
      </w:r>
      <w:r w:rsidR="007930E5" w:rsidRPr="007930E5">
        <w:rPr>
          <w:rFonts w:ascii="Times New Roman" w:hAnsi="Times New Roman" w:cs="Times New Roman"/>
          <w:sz w:val="24"/>
          <w:szCs w:val="24"/>
        </w:rPr>
        <w:t xml:space="preserve"> направляемых на модернизацию инфраструктуры села, 38% было выделено на улучшение жилищных условий, 25 – на строительство общеобразовательных учреждений, 15 – на газификацию, 10% - на водоснабжение. Доля финансовых средств на строительство фельдшерско-акушерских пунктов и дорог составила – соответственно 0,7 и 0,06%.</w:t>
      </w:r>
    </w:p>
    <w:p w:rsidR="00D76742" w:rsidRDefault="00CF7EF4" w:rsidP="00DD2A20">
      <w:pPr>
        <w:pStyle w:val="6"/>
        <w:shd w:val="clear" w:color="auto" w:fill="auto"/>
        <w:spacing w:after="0" w:line="240" w:lineRule="auto"/>
        <w:ind w:firstLine="720"/>
        <w:rPr>
          <w:color w:val="000000"/>
          <w:sz w:val="24"/>
          <w:szCs w:val="24"/>
        </w:rPr>
      </w:pPr>
      <w:r>
        <w:rPr>
          <w:color w:val="000000"/>
          <w:sz w:val="24"/>
          <w:szCs w:val="24"/>
        </w:rPr>
        <w:t>В предстоящие пять лет в госпрограмме «Комплексное развитие сельских территорий» также недостаточно выделяется финансовых ресурсов на развитие инфраструктуры села. Из общего объема средств на развитие транспортной инфраструктуры села предусмотрено направить лишь 4%, а на развитие инженерной инфраструктуры – только 0,4%. Существующие в настоящее время и планируемые на 2020-2025 гг. объемы финансовых ресурсов в инфраструктуру села не соответствуют комплексному развитию сельских территорий.</w:t>
      </w:r>
    </w:p>
    <w:p w:rsidR="00CF7EF4" w:rsidRPr="007930E5" w:rsidRDefault="00CF7EF4" w:rsidP="00DD2A20">
      <w:pPr>
        <w:pStyle w:val="6"/>
        <w:shd w:val="clear" w:color="auto" w:fill="auto"/>
        <w:spacing w:after="0" w:line="240" w:lineRule="auto"/>
        <w:ind w:firstLine="720"/>
        <w:rPr>
          <w:color w:val="000000"/>
          <w:sz w:val="24"/>
          <w:szCs w:val="24"/>
        </w:rPr>
      </w:pPr>
      <w:r>
        <w:rPr>
          <w:color w:val="000000"/>
          <w:sz w:val="24"/>
          <w:szCs w:val="24"/>
        </w:rPr>
        <w:t>Реализация приоритетного национального проекта «Развитие АПК» позволила существенно увеличить госп</w:t>
      </w:r>
      <w:r w:rsidR="000D3B30">
        <w:rPr>
          <w:color w:val="000000"/>
          <w:sz w:val="24"/>
          <w:szCs w:val="24"/>
        </w:rPr>
        <w:t>оддержк</w:t>
      </w:r>
      <w:r>
        <w:rPr>
          <w:color w:val="000000"/>
          <w:sz w:val="24"/>
          <w:szCs w:val="24"/>
        </w:rPr>
        <w:t>у сельского хозяйства. За 2006-2018 гг. субсидии в отрасль возросли в 2,4 раза. Основная тяжесть финансовой поддержки сельхозтоваропроизводителей ложится на региональный бюджет (90%). Финансовая поддержка позволила избежать убыточности большинству сельхозпроизводителей. Существенные</w:t>
      </w:r>
      <w:r w:rsidR="00387FE6">
        <w:rPr>
          <w:color w:val="000000"/>
          <w:sz w:val="24"/>
          <w:szCs w:val="24"/>
        </w:rPr>
        <w:t xml:space="preserve"> результаты достигнуты в мясном птицеводстве и свиноводстве: производство мяса птицы выросло в 1,5 раза, свинины – 3,6 раза. Анализ показал, что основные потоки бюджетных средств направлялись в аграрные предприятия пригородных территорий.</w:t>
      </w:r>
    </w:p>
    <w:p w:rsidR="00155344" w:rsidRDefault="00155344" w:rsidP="00155344">
      <w:pPr>
        <w:pStyle w:val="3"/>
        <w:shd w:val="clear" w:color="auto" w:fill="auto"/>
        <w:spacing w:before="0" w:line="240" w:lineRule="auto"/>
        <w:ind w:right="-2" w:firstLine="709"/>
        <w:rPr>
          <w:spacing w:val="0"/>
        </w:rPr>
      </w:pPr>
      <w:r w:rsidRPr="00155344">
        <w:rPr>
          <w:spacing w:val="0"/>
        </w:rPr>
        <w:t>Существующие в настоящее время размеры господдержки аг</w:t>
      </w:r>
      <w:r>
        <w:rPr>
          <w:spacing w:val="0"/>
        </w:rPr>
        <w:t xml:space="preserve">рарной сферы </w:t>
      </w:r>
      <w:r w:rsidRPr="00155344">
        <w:rPr>
          <w:spacing w:val="0"/>
        </w:rPr>
        <w:t>в удаленных сельских район</w:t>
      </w:r>
      <w:r>
        <w:rPr>
          <w:spacing w:val="0"/>
        </w:rPr>
        <w:t xml:space="preserve">ах не </w:t>
      </w:r>
      <w:proofErr w:type="gramStart"/>
      <w:r w:rsidRPr="00155344">
        <w:rPr>
          <w:spacing w:val="0"/>
        </w:rPr>
        <w:t>позволяют</w:t>
      </w:r>
      <w:proofErr w:type="gramEnd"/>
      <w:r w:rsidRPr="00155344">
        <w:rPr>
          <w:spacing w:val="0"/>
        </w:rPr>
        <w:t xml:space="preserve"> не только развивать ее на инновационной </w:t>
      </w:r>
      <w:r>
        <w:rPr>
          <w:spacing w:val="0"/>
        </w:rPr>
        <w:t xml:space="preserve">основе, но и сдерживать падение производства. Объемы бюджетной поддержки не </w:t>
      </w:r>
      <w:r w:rsidRPr="00155344">
        <w:rPr>
          <w:spacing w:val="0"/>
        </w:rPr>
        <w:t>учитывают вклад сельск</w:t>
      </w:r>
      <w:r>
        <w:rPr>
          <w:spacing w:val="0"/>
        </w:rPr>
        <w:t>ой</w:t>
      </w:r>
      <w:r w:rsidRPr="00155344">
        <w:rPr>
          <w:spacing w:val="0"/>
        </w:rPr>
        <w:t xml:space="preserve"> </w:t>
      </w:r>
      <w:r>
        <w:rPr>
          <w:spacing w:val="0"/>
        </w:rPr>
        <w:t>периферии</w:t>
      </w:r>
      <w:r w:rsidRPr="00155344">
        <w:rPr>
          <w:spacing w:val="0"/>
        </w:rPr>
        <w:t xml:space="preserve"> в произв</w:t>
      </w:r>
      <w:r>
        <w:rPr>
          <w:spacing w:val="0"/>
        </w:rPr>
        <w:t xml:space="preserve">одство </w:t>
      </w:r>
      <w:r w:rsidRPr="00155344">
        <w:rPr>
          <w:spacing w:val="0"/>
        </w:rPr>
        <w:t>биологически полноценных продуктов питания, сп</w:t>
      </w:r>
      <w:r>
        <w:rPr>
          <w:spacing w:val="0"/>
        </w:rPr>
        <w:t xml:space="preserve">ецифику специализации сельского </w:t>
      </w:r>
      <w:r w:rsidRPr="00155344">
        <w:rPr>
          <w:spacing w:val="0"/>
        </w:rPr>
        <w:t>хозяйства, уровень развития транспортной, инженерной и социальной инфраструктуры.</w:t>
      </w:r>
      <w:r>
        <w:rPr>
          <w:spacing w:val="0"/>
        </w:rPr>
        <w:t xml:space="preserve"> Для подъема рентабельности</w:t>
      </w:r>
      <w:r w:rsidRPr="00155344">
        <w:t xml:space="preserve"> </w:t>
      </w:r>
      <w:r w:rsidRPr="00150887">
        <w:rPr>
          <w:spacing w:val="0"/>
        </w:rPr>
        <w:t>и увеличения возможностей</w:t>
      </w:r>
      <w:r w:rsidRPr="00150887">
        <w:rPr>
          <w:spacing w:val="0"/>
        </w:rPr>
        <w:br/>
        <w:t>модернизации аграрного производств необходимо увеличить объем прямой господдержки в 2-3 раза. Ускорение модернизации отрасли и инфраструктуры сельской местности потребует также государственных капитальных вложений.</w:t>
      </w:r>
    </w:p>
    <w:p w:rsidR="00155344" w:rsidRPr="00150887" w:rsidRDefault="00155344" w:rsidP="00155344">
      <w:pPr>
        <w:pStyle w:val="3"/>
        <w:shd w:val="clear" w:color="auto" w:fill="auto"/>
        <w:tabs>
          <w:tab w:val="left" w:pos="9354"/>
        </w:tabs>
        <w:spacing w:before="0" w:line="240" w:lineRule="auto"/>
        <w:ind w:right="-2" w:firstLine="709"/>
        <w:rPr>
          <w:spacing w:val="0"/>
        </w:rPr>
      </w:pPr>
      <w:r w:rsidRPr="00150887">
        <w:rPr>
          <w:spacing w:val="0"/>
        </w:rPr>
        <w:t xml:space="preserve">Для скорейшего перевода аграрной экономики на новую технико-технологическую основу предлагается увеличить субсидии не только из регионального, но и федерального бюджета. </w:t>
      </w:r>
      <w:proofErr w:type="gramStart"/>
      <w:r w:rsidRPr="00150887">
        <w:rPr>
          <w:spacing w:val="0"/>
        </w:rPr>
        <w:t>Из федерального бюджета целесообразно осуществлять господдержку на увеличение поголовья крупного рогатого скота и оленей, объемов производства говядины, оленины и молока, а также информационно-консультационной службы; компенсировать часть стоимости приобретаемой современной техники и высокопроизводительного оборудования, минеральных удобрений, горючего</w:t>
      </w:r>
      <w:r>
        <w:rPr>
          <w:spacing w:val="0"/>
        </w:rPr>
        <w:t xml:space="preserve">, запасных частей, комбикормов, </w:t>
      </w:r>
      <w:r w:rsidRPr="00150887">
        <w:rPr>
          <w:spacing w:val="0"/>
        </w:rPr>
        <w:t>а также тарифы в размере 50% при транспортировке железнодорожным и водным транспортом материально-технических ресурсов;</w:t>
      </w:r>
      <w:proofErr w:type="gramEnd"/>
      <w:r w:rsidRPr="00150887">
        <w:rPr>
          <w:spacing w:val="0"/>
        </w:rPr>
        <w:t xml:space="preserve"> субсидировать процентные ставки по кредитам; выделять субсидии на ликвидацию бедности среди сельского населения и возмещение районных коэффициентов и северных надбавок к зарплате.</w:t>
      </w:r>
    </w:p>
    <w:p w:rsidR="00155344" w:rsidRDefault="00155344" w:rsidP="00155344">
      <w:pPr>
        <w:pStyle w:val="3"/>
        <w:shd w:val="clear" w:color="auto" w:fill="auto"/>
        <w:spacing w:before="0" w:line="240" w:lineRule="auto"/>
        <w:ind w:firstLine="709"/>
        <w:rPr>
          <w:spacing w:val="0"/>
        </w:rPr>
      </w:pPr>
      <w:r w:rsidRPr="00537041">
        <w:rPr>
          <w:spacing w:val="0"/>
        </w:rPr>
        <w:lastRenderedPageBreak/>
        <w:t>На региональном уровне нужно сохранить финансовую поддержку на строительство и реконструкцию животноводческих помещений, приобретение новой техники и оборудования, производство продукции скотоводства и оленеводства, субсидирование процентных ставок по кредитам. С целью развития предпринимательской деятельности в сфере сельского хозяйства, рыболовства и переработки их продукции</w:t>
      </w:r>
      <w:r>
        <w:rPr>
          <w:spacing w:val="0"/>
        </w:rPr>
        <w:t>,</w:t>
      </w:r>
      <w:r w:rsidRPr="00537041">
        <w:rPr>
          <w:spacing w:val="0"/>
        </w:rPr>
        <w:t xml:space="preserve">  лесного сектора, туризма предлагается выдавать целевые субсидии на открытии своего</w:t>
      </w:r>
      <w:r>
        <w:rPr>
          <w:spacing w:val="0"/>
        </w:rPr>
        <w:t xml:space="preserve"> дела. Эффективной формой стимулирования крестьянско-фермерских хозяйств, семейных животноводческих ферм, потребительских кооперативов является грантовая поддержка, которую необходимо увеличить.</w:t>
      </w:r>
    </w:p>
    <w:p w:rsidR="00155344" w:rsidRPr="00537041" w:rsidRDefault="00155344" w:rsidP="00155344">
      <w:pPr>
        <w:pStyle w:val="3"/>
        <w:shd w:val="clear" w:color="auto" w:fill="auto"/>
        <w:spacing w:before="0" w:line="240" w:lineRule="auto"/>
        <w:ind w:firstLine="709"/>
        <w:rPr>
          <w:spacing w:val="0"/>
        </w:rPr>
      </w:pPr>
      <w:r w:rsidRPr="00537041">
        <w:rPr>
          <w:spacing w:val="0"/>
        </w:rPr>
        <w:t xml:space="preserve"> Для организаций агропродовольственного сектора </w:t>
      </w:r>
      <w:r w:rsidR="000D3B30">
        <w:rPr>
          <w:spacing w:val="0"/>
        </w:rPr>
        <w:t>целесообразно</w:t>
      </w:r>
      <w:r w:rsidRPr="00537041">
        <w:rPr>
          <w:spacing w:val="0"/>
        </w:rPr>
        <w:t xml:space="preserve"> сохранить субсидирование процентных ставок по кредитам,  освободить сельхозтоваропроизводителей от уплаты налога на имущество и транспортного налога. Региональные органы власти могут принять законодательные акты, предусмотрев в них освобождение инвесторов от налога на имущество и транспортного налога в региональные бюджеты, предоставление поручитель</w:t>
      </w:r>
      <w:proofErr w:type="gramStart"/>
      <w:r w:rsidRPr="00537041">
        <w:rPr>
          <w:spacing w:val="0"/>
        </w:rPr>
        <w:t>ств пр</w:t>
      </w:r>
      <w:proofErr w:type="gramEnd"/>
      <w:r w:rsidRPr="00537041">
        <w:rPr>
          <w:spacing w:val="0"/>
        </w:rPr>
        <w:t>и оформлении банковских кредитов.</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 xml:space="preserve">Потребуется дифференцированный подход к механизмам и инструментам развития сельского хозяйства пригородных и периферийных сельских территорий. Для развития аграрного производства сельской периферии необходимо увеличить бюджетные </w:t>
      </w:r>
      <w:proofErr w:type="gramStart"/>
      <w:r w:rsidRPr="00BF00DF">
        <w:rPr>
          <w:spacing w:val="0"/>
        </w:rPr>
        <w:t>субсидии</w:t>
      </w:r>
      <w:proofErr w:type="gramEnd"/>
      <w:r w:rsidRPr="00BF00DF">
        <w:rPr>
          <w:spacing w:val="0"/>
        </w:rPr>
        <w:t xml:space="preserve"> как на прямую финансовую поддержку, так и на технико-технологическое перевооружение. Перераспределение субсидий в польз</w:t>
      </w:r>
      <w:r>
        <w:rPr>
          <w:spacing w:val="0"/>
        </w:rPr>
        <w:t>у сельского хозяйства удаленных</w:t>
      </w:r>
      <w:r w:rsidRPr="00BF00DF">
        <w:rPr>
          <w:spacing w:val="0"/>
        </w:rPr>
        <w:t xml:space="preserve"> территорий может быть осуществлено за счет их уменьшения с сельхозорганизаций, осуществляющих самоокупаемость и самофинансирование. Необходимо также перераспределение субсидий в пользу малых и средних форм хозяйствования, хозяйств населения.</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Проводимый курс на оптимизацию господдержки ориентирован на повышение ее экономической эффективности в ущерб социальной направленности. Сельское хозяйство в районах с неблагоприятными условиями в силу его специфики и особенностей рыночных отношений выполняет социальную роль, связанную с социальной защищенностью сельского населения. Поэтому финансовая поддержка хозяйств населения, малых форм хозяйствования должна быть главным приоритетом. Считаем, что намечаемая Министерством сельского хозяйства и потребительского рынка Республики Коми отмена субсидий личным подсобным хозяйством и низкотоварным фермерским хозяйствам малообоснованна.</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 xml:space="preserve">В качестве источника финансового обеспечения сельского хозяйства могут выступать средства </w:t>
      </w:r>
      <w:proofErr w:type="spellStart"/>
      <w:r w:rsidRPr="00BF00DF">
        <w:rPr>
          <w:spacing w:val="0"/>
        </w:rPr>
        <w:t>природоресурсных</w:t>
      </w:r>
      <w:proofErr w:type="spellEnd"/>
      <w:r w:rsidRPr="00BF00DF">
        <w:rPr>
          <w:spacing w:val="0"/>
        </w:rPr>
        <w:t xml:space="preserve"> предприятий. Для этого следует пересмотреть корпоративную политику ресурсных компаний с их стремлением вывести непрофильные активы за баланс своего бизнеса. Подсобное сельское хозяйство внутри промышленных предприятий желательно восстановить хотя бы в минимальных размерах и финансировать его за счет прибыли добывающих компаний. Затраты из прибыли на создание аграрного</w:t>
      </w:r>
      <w:r>
        <w:rPr>
          <w:spacing w:val="0"/>
        </w:rPr>
        <w:t xml:space="preserve"> </w:t>
      </w:r>
      <w:r w:rsidRPr="00BF00DF">
        <w:rPr>
          <w:spacing w:val="0"/>
        </w:rPr>
        <w:t>производства необходимо освободить от налогов.</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 xml:space="preserve">Чтобы привлекать квалифицированных специалистов в агропромысловое хозяйство, государство должно создать для них необходимые условия жизни. </w:t>
      </w:r>
      <w:proofErr w:type="gramStart"/>
      <w:r w:rsidRPr="00BF00DF">
        <w:rPr>
          <w:spacing w:val="0"/>
        </w:rPr>
        <w:t>Сейчас в Коми предусмотрена помощь начинающим специалистам, которые изъявили желание работать в сельскохозяйственной отрасли, в размере 500 тыс. руб., для рабочих кадров - 300 тыс. руб. Выпускникам вузов, прибывших на работу в аграрный сектор, целесообразно установить единовременные субсидии в размере 1 млн. руб., техникумов - 600 тыс. руб. Молодым специалистам необходимо установить зарплату выше средней по региону, предоставить дешевую ипотеку (1-2%).</w:t>
      </w:r>
      <w:proofErr w:type="gramEnd"/>
      <w:r w:rsidRPr="00BF00DF">
        <w:rPr>
          <w:spacing w:val="0"/>
        </w:rPr>
        <w:t xml:space="preserve"> В свою очередь, молодой специалист должен отработать в сельской местности не менее пяти лет.</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 xml:space="preserve">Поддержка сельского хозяйства связана с усилением роли льготного кредита и его </w:t>
      </w:r>
      <w:r>
        <w:rPr>
          <w:spacing w:val="0"/>
        </w:rPr>
        <w:t xml:space="preserve"> </w:t>
      </w:r>
      <w:proofErr w:type="gramStart"/>
      <w:r w:rsidRPr="00BF00DF">
        <w:rPr>
          <w:spacing w:val="0"/>
        </w:rPr>
        <w:t>доступности</w:t>
      </w:r>
      <w:proofErr w:type="gramEnd"/>
      <w:r w:rsidRPr="00BF00DF">
        <w:rPr>
          <w:spacing w:val="0"/>
        </w:rPr>
        <w:t xml:space="preserve"> малым и средним формам хозяйствования на селе. Льготный кредит (по ставке 1,5-3%)  </w:t>
      </w:r>
      <w:r>
        <w:rPr>
          <w:spacing w:val="0"/>
        </w:rPr>
        <w:t xml:space="preserve">на </w:t>
      </w:r>
      <w:r w:rsidRPr="00BF00DF">
        <w:rPr>
          <w:spacing w:val="0"/>
        </w:rPr>
        <w:t>строительство и модернизацию животноводческих помещений в условиях Севера и Арктики следует предоставлять на 20-25 лет, на приобретение оборудования - на 6-8 лет.</w:t>
      </w:r>
    </w:p>
    <w:p w:rsidR="00155344" w:rsidRPr="00BF00DF" w:rsidRDefault="00155344" w:rsidP="00155344">
      <w:pPr>
        <w:pStyle w:val="3"/>
        <w:shd w:val="clear" w:color="auto" w:fill="auto"/>
        <w:spacing w:before="0" w:line="240" w:lineRule="auto"/>
        <w:ind w:right="-2" w:firstLine="720"/>
        <w:rPr>
          <w:spacing w:val="0"/>
        </w:rPr>
      </w:pPr>
      <w:r w:rsidRPr="00BF00DF">
        <w:rPr>
          <w:spacing w:val="0"/>
        </w:rPr>
        <w:t>Совершенствование государственного регулирования аграрной сферы связано с</w:t>
      </w:r>
      <w:r>
        <w:rPr>
          <w:spacing w:val="0"/>
        </w:rPr>
        <w:t xml:space="preserve"> </w:t>
      </w:r>
      <w:r w:rsidRPr="00BF00DF">
        <w:rPr>
          <w:spacing w:val="0"/>
        </w:rPr>
        <w:lastRenderedPageBreak/>
        <w:t>выполнением государством функции индикативного планирования. Государственным органам следует доводить до сельхозтоваропроизводителей желательные объемы производства и закупок продукции, информировать их о ценах на рынках. А производители с учетом доведенных индикаторов самостоятельно формируют свои производственные программы. Очень важно, чтобы индикативные планы до сельхозтоваропроизводителей сопровождались фо</w:t>
      </w:r>
      <w:r>
        <w:rPr>
          <w:spacing w:val="0"/>
        </w:rPr>
        <w:t xml:space="preserve">рмированием необходимых объемов </w:t>
      </w:r>
      <w:r w:rsidRPr="00BF00DF">
        <w:rPr>
          <w:spacing w:val="0"/>
        </w:rPr>
        <w:t>субсидий.</w:t>
      </w:r>
    </w:p>
    <w:p w:rsidR="00155344" w:rsidRPr="00155344" w:rsidRDefault="00155344" w:rsidP="00155344">
      <w:pPr>
        <w:pStyle w:val="3"/>
        <w:shd w:val="clear" w:color="auto" w:fill="auto"/>
        <w:tabs>
          <w:tab w:val="left" w:pos="1174"/>
        </w:tabs>
        <w:spacing w:before="0" w:line="240" w:lineRule="auto"/>
        <w:ind w:right="-2" w:firstLine="720"/>
        <w:rPr>
          <w:spacing w:val="0"/>
        </w:rPr>
      </w:pPr>
      <w:r w:rsidRPr="00155344">
        <w:rPr>
          <w:rStyle w:val="165pt0pt"/>
          <w:b w:val="0"/>
          <w:i w:val="0"/>
          <w:spacing w:val="0"/>
          <w:sz w:val="24"/>
          <w:szCs w:val="24"/>
        </w:rPr>
        <w:t>Одним из инструментов</w:t>
      </w:r>
      <w:r w:rsidRPr="00155344">
        <w:rPr>
          <w:spacing w:val="0"/>
        </w:rPr>
        <w:t xml:space="preserve"> господдержки аграрной сферы является ценовое регулирование. В целях снижения колебаний цен на аграрную продукцию потребуется переход к закупкам сельхозпродукции по заранее объявленным гарантированным ценам. Особенно актуально государственное регулирование цен на материальные ресурсы и тарифы на электроэнергию, которые для сельхозпроизводителей значительно выше, чем в промышленности.</w:t>
      </w:r>
    </w:p>
    <w:p w:rsidR="00155344" w:rsidRDefault="00155344" w:rsidP="000D3B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Особая роль в сельском развитии </w:t>
      </w:r>
      <w:r w:rsidR="000D3B30">
        <w:rPr>
          <w:rFonts w:ascii="Times New Roman" w:hAnsi="Times New Roman" w:cs="Times New Roman"/>
          <w:sz w:val="24"/>
          <w:szCs w:val="24"/>
        </w:rPr>
        <w:t xml:space="preserve">принадлежит </w:t>
      </w:r>
      <w:r>
        <w:rPr>
          <w:rFonts w:ascii="Times New Roman" w:hAnsi="Times New Roman" w:cs="Times New Roman"/>
          <w:sz w:val="24"/>
          <w:szCs w:val="24"/>
        </w:rPr>
        <w:t>усилению роли сельских м</w:t>
      </w:r>
      <w:r w:rsidR="000D3B30">
        <w:rPr>
          <w:rFonts w:ascii="Times New Roman" w:hAnsi="Times New Roman" w:cs="Times New Roman"/>
          <w:sz w:val="24"/>
          <w:szCs w:val="24"/>
        </w:rPr>
        <w:t xml:space="preserve">униципальных образований. </w:t>
      </w:r>
      <w:r>
        <w:rPr>
          <w:rFonts w:ascii="Times New Roman" w:hAnsi="Times New Roman" w:cs="Times New Roman"/>
          <w:sz w:val="24"/>
          <w:szCs w:val="24"/>
        </w:rPr>
        <w:t>В настоящее время местное самоуправление сельских районов и поселений не располагает собственной финансовой базой для выполнения социальных функций, модернизации инфраструктуры села и стимулирования сельской экономики. Действующая система распределения налогов позволяет формировать бюджеты муниципалитетов с полностью сельским населением (Ижемский, Койгородский, Корткеросский, Прилузский, Сыктывдинский, Сыс</w:t>
      </w:r>
      <w:r w:rsidR="00B93E94">
        <w:rPr>
          <w:rFonts w:ascii="Times New Roman" w:hAnsi="Times New Roman" w:cs="Times New Roman"/>
          <w:sz w:val="24"/>
          <w:szCs w:val="24"/>
        </w:rPr>
        <w:t>ольский, Усть-Куломский и Усть-</w:t>
      </w:r>
      <w:r>
        <w:rPr>
          <w:rFonts w:ascii="Times New Roman" w:hAnsi="Times New Roman" w:cs="Times New Roman"/>
          <w:sz w:val="24"/>
          <w:szCs w:val="24"/>
        </w:rPr>
        <w:t>Цилемский) за счет налоговых доходов лишь на 20-30%. Дефицит бюджетов покрывается за счет субвенций, дотаций и субсидий. Сейчас их доля в доходно</w:t>
      </w:r>
      <w:r w:rsidR="00D8146D">
        <w:rPr>
          <w:rFonts w:ascii="Times New Roman" w:hAnsi="Times New Roman" w:cs="Times New Roman"/>
          <w:sz w:val="24"/>
          <w:szCs w:val="24"/>
        </w:rPr>
        <w:t>й</w:t>
      </w:r>
      <w:r>
        <w:rPr>
          <w:rFonts w:ascii="Times New Roman" w:hAnsi="Times New Roman" w:cs="Times New Roman"/>
          <w:sz w:val="24"/>
          <w:szCs w:val="24"/>
        </w:rPr>
        <w:t xml:space="preserve"> части бюджетов сельских муниципальных образованиях колеблется от 69 до 79%.</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предпринимательства на территории сельских поселений, способствующие созданию рабочих мест, увеличению зарплаты, собственных доходов муниципалитетов, потребует расширения полномочий местному самоуправлению. Расширение функций сельских муниципалитетов может происходить за счет:</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закрепления за ними обязательной разработки стратегий, программ и стратегических планов развития территорий сельских поселений;</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создания </w:t>
      </w:r>
      <w:r w:rsidR="00D8146D">
        <w:rPr>
          <w:rFonts w:ascii="Times New Roman" w:hAnsi="Times New Roman" w:cs="Times New Roman"/>
          <w:sz w:val="24"/>
          <w:szCs w:val="24"/>
        </w:rPr>
        <w:t xml:space="preserve">кредитных кооперативов, </w:t>
      </w:r>
      <w:r>
        <w:rPr>
          <w:rFonts w:ascii="Times New Roman" w:hAnsi="Times New Roman" w:cs="Times New Roman"/>
          <w:sz w:val="24"/>
          <w:szCs w:val="24"/>
        </w:rPr>
        <w:t>муниципальных фондов сельского развития, сберкасс и других финансовых организаций;</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закрепления за сельскими муниципалитетами земельных участков (сельхозугодий, лесов), находящихся в государственной собственности на их территории;</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наделения муниципалитетов правом пользования общераспространенными полезными ископаемыми на землях, расположенных на территории сельских муниципалитетов;</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расширения налоговой базы сельским муниципалитетам.</w:t>
      </w:r>
    </w:p>
    <w:p w:rsidR="00155344" w:rsidRDefault="00D8146D"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значение в устойчивом развитии сельских территорий принадлежит стратегическому управлению. </w:t>
      </w:r>
      <w:r w:rsidR="00155344">
        <w:rPr>
          <w:rFonts w:ascii="Times New Roman" w:hAnsi="Times New Roman" w:cs="Times New Roman"/>
          <w:sz w:val="24"/>
          <w:szCs w:val="24"/>
        </w:rPr>
        <w:t>Стратегическое управление позволит выбрать приоритетные направления развития сельской экономики и сельской инфраструктуры, способствующие устойчивому и сбалансированному территориальному развитию, максимальному использованию природного и трудового потенциала, сокращению существенных различий в социально-экономическом развитии муниципальных образований</w:t>
      </w:r>
      <w:r w:rsidR="00B93E94">
        <w:rPr>
          <w:rFonts w:ascii="Times New Roman" w:hAnsi="Times New Roman" w:cs="Times New Roman"/>
          <w:sz w:val="24"/>
          <w:szCs w:val="24"/>
        </w:rPr>
        <w:t>,</w:t>
      </w:r>
      <w:r w:rsidR="00155344">
        <w:rPr>
          <w:rFonts w:ascii="Times New Roman" w:hAnsi="Times New Roman" w:cs="Times New Roman"/>
          <w:sz w:val="24"/>
          <w:szCs w:val="24"/>
        </w:rPr>
        <w:t xml:space="preserve"> повышению уровня и качества жизни сельского населения, выполнени</w:t>
      </w:r>
      <w:r>
        <w:rPr>
          <w:rFonts w:ascii="Times New Roman" w:hAnsi="Times New Roman" w:cs="Times New Roman"/>
          <w:sz w:val="24"/>
          <w:szCs w:val="24"/>
        </w:rPr>
        <w:t>ю</w:t>
      </w:r>
      <w:r w:rsidR="00155344">
        <w:rPr>
          <w:rFonts w:ascii="Times New Roman" w:hAnsi="Times New Roman" w:cs="Times New Roman"/>
          <w:sz w:val="24"/>
          <w:szCs w:val="24"/>
        </w:rPr>
        <w:t xml:space="preserve"> селом многочисленных народнохозяйственных функций, обеспечени</w:t>
      </w:r>
      <w:r>
        <w:rPr>
          <w:rFonts w:ascii="Times New Roman" w:hAnsi="Times New Roman" w:cs="Times New Roman"/>
          <w:sz w:val="24"/>
          <w:szCs w:val="24"/>
        </w:rPr>
        <w:t>ю</w:t>
      </w:r>
      <w:r w:rsidR="00155344">
        <w:rPr>
          <w:rFonts w:ascii="Times New Roman" w:hAnsi="Times New Roman" w:cs="Times New Roman"/>
          <w:sz w:val="24"/>
          <w:szCs w:val="24"/>
        </w:rPr>
        <w:t xml:space="preserve"> продовольственной независимости страны.</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основе подхода к формированию стратегического управления должны лежать следующие положения:</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правовое и организационное обеспечение Стратегий;</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определение финансовых источников и порядка их эффективного использования;</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сотрудничества между государственными структурами и местным самоуправлением в разработке и реализации муниципальных стратегий и программ;</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46D">
        <w:rPr>
          <w:rFonts w:ascii="Times New Roman" w:hAnsi="Times New Roman" w:cs="Times New Roman"/>
          <w:sz w:val="24"/>
          <w:szCs w:val="24"/>
        </w:rPr>
        <w:t>участие хозяйствующих субъектов</w:t>
      </w:r>
      <w:r>
        <w:rPr>
          <w:rFonts w:ascii="Times New Roman" w:hAnsi="Times New Roman" w:cs="Times New Roman"/>
          <w:sz w:val="24"/>
          <w:szCs w:val="24"/>
        </w:rPr>
        <w:t xml:space="preserve"> сельской эконом</w:t>
      </w:r>
      <w:r w:rsidR="00D8146D">
        <w:rPr>
          <w:rFonts w:ascii="Times New Roman" w:hAnsi="Times New Roman" w:cs="Times New Roman"/>
          <w:sz w:val="24"/>
          <w:szCs w:val="24"/>
        </w:rPr>
        <w:t>и</w:t>
      </w:r>
      <w:r>
        <w:rPr>
          <w:rFonts w:ascii="Times New Roman" w:hAnsi="Times New Roman" w:cs="Times New Roman"/>
          <w:sz w:val="24"/>
          <w:szCs w:val="24"/>
        </w:rPr>
        <w:t>ки, граждан, общественных организаций, экспертов и научного сообщества в разработке и мониторинге Стратегий.</w:t>
      </w:r>
    </w:p>
    <w:p w:rsidR="00155344" w:rsidRDefault="0015534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разработке стратегий и программ важно учитывать природные, экономические, демографические и социальные особенности сельских муниципалитетов. Эти документы должны быть адаптированы к сельским и пригородным районам.</w:t>
      </w:r>
    </w:p>
    <w:p w:rsidR="00B93E94" w:rsidRDefault="00B93E94"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 можно констатировать, что сейчас политика сельского развития ориентирована на сочетании отраслевого и территориального подхода, </w:t>
      </w:r>
      <w:proofErr w:type="gramStart"/>
      <w:r>
        <w:rPr>
          <w:rFonts w:ascii="Times New Roman" w:hAnsi="Times New Roman" w:cs="Times New Roman"/>
          <w:sz w:val="24"/>
          <w:szCs w:val="24"/>
        </w:rPr>
        <w:t>дополняющих</w:t>
      </w:r>
      <w:proofErr w:type="gramEnd"/>
      <w:r>
        <w:rPr>
          <w:rFonts w:ascii="Times New Roman" w:hAnsi="Times New Roman" w:cs="Times New Roman"/>
          <w:sz w:val="24"/>
          <w:szCs w:val="24"/>
        </w:rPr>
        <w:t xml:space="preserve"> друг друга. Инструментом сельского развития являются национальные и региональные стратегии</w:t>
      </w:r>
      <w:r w:rsidR="00D8146D">
        <w:rPr>
          <w:rFonts w:ascii="Times New Roman" w:hAnsi="Times New Roman" w:cs="Times New Roman"/>
          <w:sz w:val="24"/>
          <w:szCs w:val="24"/>
        </w:rPr>
        <w:t xml:space="preserve"> и</w:t>
      </w:r>
      <w:r>
        <w:rPr>
          <w:rFonts w:ascii="Times New Roman" w:hAnsi="Times New Roman" w:cs="Times New Roman"/>
          <w:sz w:val="24"/>
          <w:szCs w:val="24"/>
        </w:rPr>
        <w:t xml:space="preserve"> программы. Однако эти документы не решают </w:t>
      </w:r>
      <w:r w:rsidR="008529F0">
        <w:rPr>
          <w:rFonts w:ascii="Times New Roman" w:hAnsi="Times New Roman" w:cs="Times New Roman"/>
          <w:sz w:val="24"/>
          <w:szCs w:val="24"/>
        </w:rPr>
        <w:t>комплексно проблемы устойчивого развития сельских территорий, объемы финансовых ресурсов не соответствуют заявленной цели обеспечения стабильного повышения качества и уровня жизни сельского населения. В них отсутствуют четкая региональная социальная политика, механизмы занятости и повышени</w:t>
      </w:r>
      <w:r w:rsidR="00D8146D">
        <w:rPr>
          <w:rFonts w:ascii="Times New Roman" w:hAnsi="Times New Roman" w:cs="Times New Roman"/>
          <w:sz w:val="24"/>
          <w:szCs w:val="24"/>
        </w:rPr>
        <w:t>я</w:t>
      </w:r>
      <w:r w:rsidR="008529F0">
        <w:rPr>
          <w:rFonts w:ascii="Times New Roman" w:hAnsi="Times New Roman" w:cs="Times New Roman"/>
          <w:sz w:val="24"/>
          <w:szCs w:val="24"/>
        </w:rPr>
        <w:t xml:space="preserve"> доходов сельского населения. К участию в подготовке к мониторингу Стратегий и Программ не привлекаются научн</w:t>
      </w:r>
      <w:r w:rsidR="00D8146D">
        <w:rPr>
          <w:rFonts w:ascii="Times New Roman" w:hAnsi="Times New Roman" w:cs="Times New Roman"/>
          <w:sz w:val="24"/>
          <w:szCs w:val="24"/>
        </w:rPr>
        <w:t>о</w:t>
      </w:r>
      <w:r w:rsidR="008529F0">
        <w:rPr>
          <w:rFonts w:ascii="Times New Roman" w:hAnsi="Times New Roman" w:cs="Times New Roman"/>
          <w:sz w:val="24"/>
          <w:szCs w:val="24"/>
        </w:rPr>
        <w:t>е и экспертное сообщество, хозяйствующие субъекты сельской экономики, общественные организации, сельские жители.</w:t>
      </w:r>
    </w:p>
    <w:p w:rsidR="008529F0" w:rsidRDefault="008529F0" w:rsidP="00B93E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w:t>
      </w:r>
      <w:r w:rsidRPr="008529F0">
        <w:rPr>
          <w:rFonts w:ascii="Times New Roman" w:hAnsi="Times New Roman" w:cs="Times New Roman"/>
          <w:sz w:val="24"/>
          <w:szCs w:val="24"/>
        </w:rPr>
        <w:t xml:space="preserve"> </w:t>
      </w:r>
      <w:r>
        <w:rPr>
          <w:rFonts w:ascii="Times New Roman" w:hAnsi="Times New Roman" w:cs="Times New Roman"/>
          <w:sz w:val="24"/>
          <w:szCs w:val="24"/>
        </w:rPr>
        <w:t>и качества жизни сельского населения связано с устойчивым ростом сельской экономики, максимальным использованием всех имеющихся на сельских территориях ресурсов. Для этого потребуется развитие сельскохозяйственных и несельскохозяйственных видов деятельности, строительство сельских дорог, модернизация инженерной и социальной инфраструктуры, оказание приоритетной государственной поддержки малым и средним формам хозяйствования, расширение полномочий сельским муниципальным образованиям, укрепление их собственной финансовой базы.</w:t>
      </w:r>
    </w:p>
    <w:p w:rsidR="00DB14A2" w:rsidRDefault="00DB14A2" w:rsidP="00B93E94">
      <w:pPr>
        <w:widowControl w:val="0"/>
        <w:spacing w:after="0" w:line="240" w:lineRule="auto"/>
        <w:ind w:firstLine="709"/>
        <w:jc w:val="both"/>
        <w:rPr>
          <w:rFonts w:ascii="Times New Roman" w:hAnsi="Times New Roman" w:cs="Times New Roman"/>
          <w:sz w:val="24"/>
          <w:szCs w:val="24"/>
        </w:rPr>
      </w:pPr>
    </w:p>
    <w:p w:rsidR="00DB14A2" w:rsidRDefault="00DB14A2" w:rsidP="00DB14A2">
      <w:pPr>
        <w:widowControl w:val="0"/>
        <w:spacing w:after="0" w:line="240" w:lineRule="auto"/>
        <w:ind w:firstLine="709"/>
        <w:jc w:val="center"/>
        <w:rPr>
          <w:rFonts w:ascii="Times New Roman" w:hAnsi="Times New Roman" w:cs="Times New Roman"/>
          <w:b/>
          <w:sz w:val="24"/>
          <w:szCs w:val="24"/>
        </w:rPr>
      </w:pPr>
      <w:r w:rsidRPr="00DB14A2">
        <w:rPr>
          <w:rFonts w:ascii="Times New Roman" w:hAnsi="Times New Roman" w:cs="Times New Roman"/>
          <w:b/>
          <w:sz w:val="24"/>
          <w:szCs w:val="24"/>
        </w:rPr>
        <w:t>Библиографический список</w:t>
      </w:r>
    </w:p>
    <w:p w:rsidR="00DB14A2" w:rsidRPr="00DB14A2" w:rsidRDefault="00DB14A2" w:rsidP="00DB14A2">
      <w:pPr>
        <w:pStyle w:val="2"/>
        <w:shd w:val="clear" w:color="auto" w:fill="auto"/>
        <w:spacing w:after="0" w:line="240" w:lineRule="auto"/>
        <w:ind w:firstLine="720"/>
        <w:jc w:val="both"/>
        <w:rPr>
          <w:spacing w:val="0"/>
          <w:sz w:val="24"/>
          <w:szCs w:val="24"/>
          <w:lang w:val="en-US"/>
        </w:rPr>
      </w:pPr>
      <w:r w:rsidRPr="00DB14A2">
        <w:rPr>
          <w:sz w:val="24"/>
          <w:szCs w:val="24"/>
        </w:rPr>
        <w:t xml:space="preserve">1. </w:t>
      </w:r>
      <w:r w:rsidRPr="00DB14A2">
        <w:rPr>
          <w:color w:val="000000"/>
          <w:sz w:val="24"/>
          <w:szCs w:val="24"/>
        </w:rPr>
        <w:t xml:space="preserve">Мантино Ф. Сельское развитие в Европе. Политика, институты и действующие лица на местах с 1970-х годов до наших дней / пер. с </w:t>
      </w:r>
      <w:proofErr w:type="spellStart"/>
      <w:r w:rsidRPr="00DB14A2">
        <w:rPr>
          <w:color w:val="000000"/>
          <w:sz w:val="24"/>
          <w:szCs w:val="24"/>
        </w:rPr>
        <w:t>итал</w:t>
      </w:r>
      <w:proofErr w:type="spellEnd"/>
      <w:r w:rsidRPr="00DB14A2">
        <w:rPr>
          <w:color w:val="000000"/>
          <w:sz w:val="24"/>
          <w:szCs w:val="24"/>
        </w:rPr>
        <w:t>. И. Храмовой. Совместное издание Продовольствен</w:t>
      </w:r>
      <w:r w:rsidRPr="00DB14A2">
        <w:rPr>
          <w:color w:val="000000"/>
          <w:sz w:val="24"/>
          <w:szCs w:val="24"/>
        </w:rPr>
        <w:softHyphen/>
        <w:t>ной и сельскохозяйственной организац</w:t>
      </w:r>
      <w:proofErr w:type="gramStart"/>
      <w:r w:rsidRPr="00DB14A2">
        <w:rPr>
          <w:color w:val="000000"/>
          <w:sz w:val="24"/>
          <w:szCs w:val="24"/>
        </w:rPr>
        <w:t>ии ОО</w:t>
      </w:r>
      <w:proofErr w:type="gramEnd"/>
      <w:r w:rsidRPr="00DB14A2">
        <w:rPr>
          <w:color w:val="000000"/>
          <w:sz w:val="24"/>
          <w:szCs w:val="24"/>
        </w:rPr>
        <w:t xml:space="preserve">Н и </w:t>
      </w:r>
      <w:proofErr w:type="spellStart"/>
      <w:r w:rsidRPr="00DB14A2">
        <w:rPr>
          <w:color w:val="000000"/>
          <w:sz w:val="24"/>
          <w:szCs w:val="24"/>
        </w:rPr>
        <w:t>Business</w:t>
      </w:r>
      <w:proofErr w:type="spellEnd"/>
      <w:r w:rsidRPr="00DB14A2">
        <w:rPr>
          <w:color w:val="000000"/>
          <w:sz w:val="24"/>
          <w:szCs w:val="24"/>
        </w:rPr>
        <w:t xml:space="preserve"> </w:t>
      </w:r>
      <w:proofErr w:type="spellStart"/>
      <w:r w:rsidRPr="00DB14A2">
        <w:rPr>
          <w:color w:val="000000"/>
          <w:sz w:val="24"/>
          <w:szCs w:val="24"/>
        </w:rPr>
        <w:t>Media</w:t>
      </w:r>
      <w:proofErr w:type="spellEnd"/>
      <w:r w:rsidRPr="00DB14A2">
        <w:rPr>
          <w:color w:val="000000"/>
          <w:sz w:val="24"/>
          <w:szCs w:val="24"/>
        </w:rPr>
        <w:t xml:space="preserve"> </w:t>
      </w:r>
      <w:proofErr w:type="spellStart"/>
      <w:r w:rsidRPr="00DB14A2">
        <w:rPr>
          <w:color w:val="000000"/>
          <w:sz w:val="24"/>
          <w:szCs w:val="24"/>
        </w:rPr>
        <w:t>of</w:t>
      </w:r>
      <w:proofErr w:type="spellEnd"/>
      <w:r w:rsidRPr="00DB14A2">
        <w:rPr>
          <w:color w:val="000000"/>
          <w:sz w:val="24"/>
          <w:szCs w:val="24"/>
        </w:rPr>
        <w:t xml:space="preserve"> </w:t>
      </w:r>
      <w:proofErr w:type="spellStart"/>
      <w:r w:rsidRPr="00DB14A2">
        <w:rPr>
          <w:color w:val="000000"/>
          <w:sz w:val="24"/>
          <w:szCs w:val="24"/>
        </w:rPr>
        <w:t>the</w:t>
      </w:r>
      <w:proofErr w:type="spellEnd"/>
      <w:r w:rsidRPr="00DB14A2">
        <w:rPr>
          <w:color w:val="000000"/>
          <w:sz w:val="24"/>
          <w:szCs w:val="24"/>
        </w:rPr>
        <w:t xml:space="preserve"> </w:t>
      </w:r>
      <w:proofErr w:type="spellStart"/>
      <w:r w:rsidRPr="00DB14A2">
        <w:rPr>
          <w:color w:val="000000"/>
          <w:sz w:val="24"/>
          <w:szCs w:val="24"/>
        </w:rPr>
        <w:t>Sole</w:t>
      </w:r>
      <w:proofErr w:type="spellEnd"/>
      <w:r w:rsidRPr="00DB14A2">
        <w:rPr>
          <w:color w:val="000000"/>
          <w:sz w:val="24"/>
          <w:szCs w:val="24"/>
        </w:rPr>
        <w:t xml:space="preserve"> 24 </w:t>
      </w:r>
      <w:proofErr w:type="spellStart"/>
      <w:r w:rsidRPr="00DB14A2">
        <w:rPr>
          <w:color w:val="000000"/>
          <w:sz w:val="24"/>
          <w:szCs w:val="24"/>
        </w:rPr>
        <w:t>Ore</w:t>
      </w:r>
      <w:proofErr w:type="spellEnd"/>
      <w:r w:rsidRPr="00DB14A2">
        <w:rPr>
          <w:color w:val="000000"/>
          <w:sz w:val="24"/>
          <w:szCs w:val="24"/>
        </w:rPr>
        <w:t xml:space="preserve">, 2010. </w:t>
      </w:r>
      <w:r w:rsidRPr="00DB14A2">
        <w:rPr>
          <w:color w:val="000000"/>
          <w:sz w:val="24"/>
          <w:szCs w:val="24"/>
          <w:lang w:val="en-US"/>
        </w:rPr>
        <w:softHyphen/>
      </w:r>
      <w:r w:rsidRPr="00DB14A2">
        <w:rPr>
          <w:color w:val="000000"/>
          <w:sz w:val="24"/>
          <w:szCs w:val="24"/>
          <w:lang w:val="en-US"/>
        </w:rPr>
        <w:softHyphen/>
      </w:r>
      <w:r w:rsidRPr="00DB14A2">
        <w:rPr>
          <w:sz w:val="24"/>
          <w:szCs w:val="24"/>
          <w:lang w:val="en-US"/>
        </w:rPr>
        <w:t>–</w:t>
      </w:r>
      <w:r w:rsidRPr="00DB14A2">
        <w:rPr>
          <w:color w:val="000000"/>
          <w:sz w:val="24"/>
          <w:szCs w:val="24"/>
          <w:lang w:val="en-US"/>
        </w:rPr>
        <w:t xml:space="preserve"> 272 c.</w:t>
      </w:r>
    </w:p>
    <w:p w:rsidR="00DB14A2" w:rsidRPr="00DB14A2" w:rsidRDefault="00DB14A2" w:rsidP="00DB14A2">
      <w:pPr>
        <w:pStyle w:val="2"/>
        <w:shd w:val="clear" w:color="auto" w:fill="auto"/>
        <w:spacing w:after="0" w:line="240" w:lineRule="auto"/>
        <w:ind w:firstLine="720"/>
        <w:jc w:val="both"/>
        <w:rPr>
          <w:color w:val="000000"/>
          <w:spacing w:val="0"/>
          <w:sz w:val="24"/>
          <w:szCs w:val="24"/>
          <w:lang w:val="en-US"/>
        </w:rPr>
      </w:pPr>
      <w:r w:rsidRPr="00DB14A2">
        <w:rPr>
          <w:spacing w:val="0"/>
          <w:sz w:val="24"/>
          <w:szCs w:val="24"/>
          <w:lang w:val="en-US"/>
        </w:rPr>
        <w:t xml:space="preserve">2. </w:t>
      </w:r>
      <w:r w:rsidRPr="00DB14A2">
        <w:rPr>
          <w:rStyle w:val="21pt"/>
          <w:i w:val="0"/>
          <w:iCs w:val="0"/>
          <w:spacing w:val="0"/>
          <w:sz w:val="24"/>
          <w:szCs w:val="24"/>
        </w:rPr>
        <w:t>Europe 2020</w:t>
      </w:r>
      <w:r w:rsidRPr="00DB14A2">
        <w:rPr>
          <w:rStyle w:val="20"/>
          <w:i w:val="0"/>
          <w:spacing w:val="0"/>
          <w:sz w:val="24"/>
          <w:szCs w:val="24"/>
        </w:rPr>
        <w:t xml:space="preserve">. </w:t>
      </w:r>
      <w:proofErr w:type="gramStart"/>
      <w:r w:rsidRPr="00DB14A2">
        <w:rPr>
          <w:rStyle w:val="21pt"/>
          <w:i w:val="0"/>
          <w:iCs w:val="0"/>
          <w:spacing w:val="0"/>
          <w:sz w:val="24"/>
          <w:szCs w:val="24"/>
        </w:rPr>
        <w:t>A strategy for smart, sustainable and inclusive growth.</w:t>
      </w:r>
      <w:proofErr w:type="gramEnd"/>
      <w:r w:rsidRPr="00DB14A2">
        <w:rPr>
          <w:rStyle w:val="21pt"/>
          <w:i w:val="0"/>
          <w:iCs w:val="0"/>
          <w:spacing w:val="0"/>
          <w:sz w:val="24"/>
          <w:szCs w:val="24"/>
        </w:rPr>
        <w:t xml:space="preserve"> </w:t>
      </w:r>
      <w:proofErr w:type="gramStart"/>
      <w:r w:rsidRPr="00DB14A2">
        <w:rPr>
          <w:rStyle w:val="21pt"/>
          <w:i w:val="0"/>
          <w:iCs w:val="0"/>
          <w:spacing w:val="0"/>
          <w:sz w:val="24"/>
          <w:szCs w:val="24"/>
        </w:rPr>
        <w:t>European commission.</w:t>
      </w:r>
      <w:proofErr w:type="gramEnd"/>
      <w:r w:rsidRPr="00DB14A2">
        <w:rPr>
          <w:rStyle w:val="20"/>
          <w:i w:val="0"/>
          <w:spacing w:val="0"/>
          <w:sz w:val="24"/>
          <w:szCs w:val="24"/>
        </w:rPr>
        <w:t xml:space="preserve"> </w:t>
      </w:r>
      <w:proofErr w:type="gramStart"/>
      <w:r w:rsidRPr="00DB14A2">
        <w:rPr>
          <w:rStyle w:val="20"/>
          <w:i w:val="0"/>
          <w:spacing w:val="0"/>
          <w:sz w:val="24"/>
          <w:szCs w:val="24"/>
        </w:rPr>
        <w:t xml:space="preserve">Brussels, </w:t>
      </w:r>
      <w:r w:rsidRPr="00DB14A2">
        <w:rPr>
          <w:color w:val="000000"/>
          <w:spacing w:val="0"/>
          <w:sz w:val="24"/>
          <w:szCs w:val="24"/>
          <w:lang w:val="en-US"/>
        </w:rPr>
        <w:t>2</w:t>
      </w:r>
      <w:r w:rsidRPr="00DB14A2">
        <w:rPr>
          <w:spacing w:val="0"/>
          <w:sz w:val="24"/>
          <w:szCs w:val="24"/>
          <w:lang w:val="en-US"/>
        </w:rPr>
        <w:t>010.</w:t>
      </w:r>
      <w:proofErr w:type="gramEnd"/>
      <w:r w:rsidRPr="00DB14A2">
        <w:rPr>
          <w:spacing w:val="0"/>
          <w:sz w:val="24"/>
          <w:szCs w:val="24"/>
          <w:lang w:val="en-US"/>
        </w:rPr>
        <w:t xml:space="preserve"> [</w:t>
      </w:r>
      <w:r w:rsidRPr="00DB14A2">
        <w:rPr>
          <w:spacing w:val="0"/>
          <w:sz w:val="24"/>
          <w:szCs w:val="24"/>
        </w:rPr>
        <w:t>Электронный</w:t>
      </w:r>
      <w:r w:rsidRPr="00DB14A2">
        <w:rPr>
          <w:spacing w:val="0"/>
          <w:sz w:val="24"/>
          <w:szCs w:val="24"/>
          <w:lang w:val="en-US"/>
        </w:rPr>
        <w:t xml:space="preserve"> </w:t>
      </w:r>
      <w:r w:rsidRPr="00DB14A2">
        <w:rPr>
          <w:spacing w:val="0"/>
          <w:sz w:val="24"/>
          <w:szCs w:val="24"/>
        </w:rPr>
        <w:t>ресурс</w:t>
      </w:r>
      <w:r w:rsidRPr="00DB14A2">
        <w:rPr>
          <w:spacing w:val="0"/>
          <w:sz w:val="24"/>
          <w:szCs w:val="24"/>
          <w:lang w:val="en-US"/>
        </w:rPr>
        <w:t>].URL</w:t>
      </w:r>
      <w:proofErr w:type="gramStart"/>
      <w:r w:rsidRPr="00DB14A2">
        <w:rPr>
          <w:spacing w:val="0"/>
          <w:sz w:val="24"/>
          <w:szCs w:val="24"/>
          <w:lang w:val="en-US"/>
        </w:rPr>
        <w:t>:http</w:t>
      </w:r>
      <w:proofErr w:type="gramEnd"/>
      <w:r w:rsidRPr="00DB14A2">
        <w:rPr>
          <w:spacing w:val="0"/>
          <w:sz w:val="24"/>
          <w:szCs w:val="24"/>
          <w:lang w:val="en-US"/>
        </w:rPr>
        <w:t xml:space="preserve"> //eurlex.eu</w:t>
      </w:r>
      <w:r w:rsidRPr="00DB14A2">
        <w:rPr>
          <w:color w:val="000000"/>
          <w:spacing w:val="0"/>
          <w:sz w:val="24"/>
          <w:szCs w:val="24"/>
          <w:lang w:val="en-US"/>
        </w:rPr>
        <w:t>ropa.eu/LexUriServ/LexUriServ.do?uri;=COM:2010:2</w:t>
      </w:r>
      <w:r w:rsidRPr="00DB14A2">
        <w:rPr>
          <w:spacing w:val="0"/>
          <w:sz w:val="24"/>
          <w:szCs w:val="24"/>
          <w:lang w:val="en-US"/>
        </w:rPr>
        <w:t>0</w:t>
      </w:r>
      <w:r w:rsidRPr="00DB14A2">
        <w:rPr>
          <w:color w:val="000000"/>
          <w:spacing w:val="0"/>
          <w:sz w:val="24"/>
          <w:szCs w:val="24"/>
          <w:lang w:val="en-US"/>
        </w:rPr>
        <w:t>20:FIN:EN:PDF (</w:t>
      </w:r>
      <w:r w:rsidRPr="00DB14A2">
        <w:rPr>
          <w:color w:val="000000"/>
          <w:spacing w:val="0"/>
          <w:sz w:val="24"/>
          <w:szCs w:val="24"/>
        </w:rPr>
        <w:t>дата</w:t>
      </w:r>
      <w:r w:rsidRPr="00DB14A2">
        <w:rPr>
          <w:color w:val="000000"/>
          <w:spacing w:val="0"/>
          <w:sz w:val="24"/>
          <w:szCs w:val="24"/>
          <w:lang w:val="en-US"/>
        </w:rPr>
        <w:t xml:space="preserve"> </w:t>
      </w:r>
      <w:r w:rsidRPr="00DB14A2">
        <w:rPr>
          <w:color w:val="000000"/>
          <w:spacing w:val="0"/>
          <w:sz w:val="24"/>
          <w:szCs w:val="24"/>
        </w:rPr>
        <w:t>обращения</w:t>
      </w:r>
      <w:r w:rsidRPr="00DB14A2">
        <w:rPr>
          <w:color w:val="000000"/>
          <w:spacing w:val="0"/>
          <w:sz w:val="24"/>
          <w:szCs w:val="24"/>
          <w:lang w:val="en-US"/>
        </w:rPr>
        <w:t xml:space="preserve"> 20.02.2020).</w:t>
      </w:r>
    </w:p>
    <w:p w:rsidR="00DB14A2" w:rsidRPr="00DB14A2" w:rsidRDefault="00DB14A2" w:rsidP="00DB14A2">
      <w:pPr>
        <w:pStyle w:val="31"/>
        <w:shd w:val="clear" w:color="auto" w:fill="auto"/>
        <w:spacing w:before="0" w:line="240" w:lineRule="auto"/>
        <w:ind w:firstLine="720"/>
        <w:rPr>
          <w:i w:val="0"/>
          <w:sz w:val="24"/>
          <w:szCs w:val="24"/>
          <w:lang w:val="en-US"/>
        </w:rPr>
      </w:pPr>
      <w:r w:rsidRPr="00DB14A2">
        <w:rPr>
          <w:i w:val="0"/>
          <w:color w:val="000000"/>
          <w:spacing w:val="0"/>
          <w:sz w:val="24"/>
          <w:szCs w:val="24"/>
          <w:lang w:val="en-US"/>
        </w:rPr>
        <w:t xml:space="preserve">3. </w:t>
      </w:r>
      <w:r w:rsidRPr="00DB14A2">
        <w:rPr>
          <w:i w:val="0"/>
          <w:sz w:val="24"/>
          <w:szCs w:val="24"/>
          <w:lang w:val="en-US"/>
        </w:rPr>
        <w:t>Rural development</w:t>
      </w:r>
      <w:r w:rsidRPr="00DB14A2">
        <w:rPr>
          <w:i w:val="0"/>
          <w:color w:val="000000"/>
          <w:sz w:val="24"/>
          <w:szCs w:val="24"/>
          <w:lang w:val="en-US"/>
        </w:rPr>
        <w:t xml:space="preserve"> opportunities for supporting employment and associated social inclusion Employment and Social Inclusion. </w:t>
      </w:r>
      <w:proofErr w:type="gramStart"/>
      <w:r w:rsidRPr="00DB14A2">
        <w:rPr>
          <w:i w:val="0"/>
          <w:color w:val="000000"/>
          <w:sz w:val="24"/>
          <w:szCs w:val="24"/>
          <w:lang w:val="en-US"/>
        </w:rPr>
        <w:t>EU Rural Review.</w:t>
      </w:r>
      <w:proofErr w:type="gramEnd"/>
      <w:r w:rsidRPr="00DB14A2">
        <w:rPr>
          <w:i w:val="0"/>
          <w:color w:val="000000"/>
          <w:sz w:val="24"/>
          <w:szCs w:val="24"/>
          <w:lang w:val="en-US"/>
        </w:rPr>
        <w:t xml:space="preserve"> </w:t>
      </w:r>
      <w:proofErr w:type="gramStart"/>
      <w:r w:rsidRPr="00DB14A2">
        <w:rPr>
          <w:rStyle w:val="32"/>
          <w:sz w:val="24"/>
          <w:szCs w:val="24"/>
        </w:rPr>
        <w:t xml:space="preserve">The </w:t>
      </w:r>
      <w:r w:rsidRPr="00DB14A2">
        <w:rPr>
          <w:rStyle w:val="310"/>
          <w:sz w:val="24"/>
          <w:szCs w:val="24"/>
        </w:rPr>
        <w:t>Magazine from the European Network for Rural Development,</w:t>
      </w:r>
      <w:r w:rsidRPr="00DB14A2">
        <w:rPr>
          <w:i w:val="0"/>
          <w:color w:val="000000"/>
          <w:sz w:val="24"/>
          <w:szCs w:val="24"/>
          <w:lang w:val="en-US"/>
        </w:rPr>
        <w:t xml:space="preserve"> 2010, no. 6.</w:t>
      </w:r>
      <w:proofErr w:type="gramEnd"/>
      <w:r w:rsidRPr="00DB14A2">
        <w:rPr>
          <w:i w:val="0"/>
          <w:color w:val="000000"/>
          <w:sz w:val="24"/>
          <w:szCs w:val="24"/>
          <w:lang w:val="en-US"/>
        </w:rPr>
        <w:t xml:space="preserve"> p. 6-13.</w:t>
      </w:r>
    </w:p>
    <w:p w:rsidR="00DB14A2" w:rsidRDefault="00DB14A2" w:rsidP="00DB14A2">
      <w:pPr>
        <w:pStyle w:val="2"/>
        <w:shd w:val="clear" w:color="auto" w:fill="auto"/>
        <w:spacing w:after="0" w:line="240" w:lineRule="auto"/>
        <w:ind w:firstLine="720"/>
        <w:jc w:val="both"/>
        <w:rPr>
          <w:spacing w:val="0"/>
          <w:sz w:val="24"/>
          <w:szCs w:val="24"/>
        </w:rPr>
      </w:pPr>
      <w:r w:rsidRPr="00DB14A2">
        <w:rPr>
          <w:spacing w:val="0"/>
          <w:sz w:val="24"/>
          <w:szCs w:val="24"/>
          <w:lang w:val="en-US"/>
        </w:rPr>
        <w:t xml:space="preserve">4. </w:t>
      </w:r>
      <w:r w:rsidRPr="00DB14A2">
        <w:rPr>
          <w:color w:val="000000"/>
          <w:sz w:val="24"/>
          <w:szCs w:val="24"/>
          <w:lang w:val="en-US"/>
        </w:rPr>
        <w:t xml:space="preserve">Rural White Paper Action Plan. </w:t>
      </w:r>
      <w:r w:rsidRPr="00DB14A2">
        <w:rPr>
          <w:spacing w:val="0"/>
          <w:sz w:val="24"/>
          <w:szCs w:val="24"/>
        </w:rPr>
        <w:t>[Электронный ресурс].</w:t>
      </w:r>
      <w:r w:rsidRPr="00DB14A2">
        <w:rPr>
          <w:spacing w:val="0"/>
          <w:sz w:val="24"/>
          <w:szCs w:val="24"/>
          <w:lang w:val="en-US"/>
        </w:rPr>
        <w:t>URL</w:t>
      </w:r>
      <w:r w:rsidRPr="00DB14A2">
        <w:rPr>
          <w:spacing w:val="0"/>
          <w:sz w:val="24"/>
          <w:szCs w:val="24"/>
        </w:rPr>
        <w:t xml:space="preserve">: </w:t>
      </w:r>
      <w:hyperlink r:id="rId6" w:history="1">
        <w:r w:rsidRPr="00DB14A2">
          <w:rPr>
            <w:rStyle w:val="a9"/>
            <w:spacing w:val="0"/>
            <w:sz w:val="24"/>
            <w:szCs w:val="24"/>
            <w:lang w:val="en-US"/>
          </w:rPr>
          <w:t>http</w:t>
        </w:r>
        <w:r w:rsidRPr="00DB14A2">
          <w:rPr>
            <w:rStyle w:val="a9"/>
            <w:spacing w:val="0"/>
            <w:sz w:val="24"/>
            <w:szCs w:val="24"/>
          </w:rPr>
          <w:t>://</w:t>
        </w:r>
        <w:r w:rsidRPr="00DB14A2">
          <w:rPr>
            <w:rStyle w:val="a9"/>
            <w:spacing w:val="0"/>
            <w:sz w:val="24"/>
            <w:szCs w:val="24"/>
            <w:lang w:val="en-US"/>
          </w:rPr>
          <w:t>www</w:t>
        </w:r>
        <w:r w:rsidRPr="00DB14A2">
          <w:rPr>
            <w:rStyle w:val="a9"/>
            <w:spacing w:val="0"/>
            <w:sz w:val="24"/>
            <w:szCs w:val="24"/>
          </w:rPr>
          <w:t>.</w:t>
        </w:r>
        <w:proofErr w:type="spellStart"/>
        <w:r w:rsidRPr="00DB14A2">
          <w:rPr>
            <w:rStyle w:val="a9"/>
            <w:spacing w:val="0"/>
            <w:sz w:val="24"/>
            <w:szCs w:val="24"/>
            <w:lang w:val="en-US"/>
          </w:rPr>
          <w:t>dardni</w:t>
        </w:r>
        <w:proofErr w:type="spellEnd"/>
        <w:r w:rsidRPr="00DB14A2">
          <w:rPr>
            <w:rStyle w:val="a9"/>
            <w:spacing w:val="0"/>
            <w:sz w:val="24"/>
            <w:szCs w:val="24"/>
          </w:rPr>
          <w:t>.</w:t>
        </w:r>
        <w:proofErr w:type="spellStart"/>
        <w:r w:rsidRPr="00DB14A2">
          <w:rPr>
            <w:rStyle w:val="a9"/>
            <w:spacing w:val="0"/>
            <w:sz w:val="24"/>
            <w:szCs w:val="24"/>
            <w:lang w:val="en-US"/>
          </w:rPr>
          <w:t>gov</w:t>
        </w:r>
        <w:proofErr w:type="spellEnd"/>
        <w:r w:rsidRPr="00DB14A2">
          <w:rPr>
            <w:rStyle w:val="a9"/>
            <w:spacing w:val="0"/>
            <w:sz w:val="24"/>
            <w:szCs w:val="24"/>
          </w:rPr>
          <w:t>.</w:t>
        </w:r>
        <w:proofErr w:type="spellStart"/>
        <w:r w:rsidRPr="00DB14A2">
          <w:rPr>
            <w:rStyle w:val="a9"/>
            <w:spacing w:val="0"/>
            <w:sz w:val="24"/>
            <w:szCs w:val="24"/>
            <w:lang w:val="en-US"/>
          </w:rPr>
          <w:t>uk</w:t>
        </w:r>
        <w:proofErr w:type="spellEnd"/>
        <w:r w:rsidRPr="00DB14A2">
          <w:rPr>
            <w:rStyle w:val="a9"/>
            <w:spacing w:val="0"/>
            <w:sz w:val="24"/>
            <w:szCs w:val="24"/>
          </w:rPr>
          <w:t>/</w:t>
        </w:r>
        <w:r w:rsidRPr="00DB14A2">
          <w:rPr>
            <w:rStyle w:val="a9"/>
            <w:spacing w:val="0"/>
            <w:sz w:val="24"/>
            <w:szCs w:val="24"/>
            <w:lang w:val="en-US"/>
          </w:rPr>
          <w:t>rural</w:t>
        </w:r>
        <w:r w:rsidRPr="00DB14A2">
          <w:rPr>
            <w:rStyle w:val="a9"/>
            <w:spacing w:val="0"/>
            <w:sz w:val="24"/>
            <w:szCs w:val="24"/>
          </w:rPr>
          <w:t>-</w:t>
        </w:r>
        <w:r w:rsidRPr="00DB14A2">
          <w:rPr>
            <w:rStyle w:val="a9"/>
            <w:spacing w:val="0"/>
            <w:sz w:val="24"/>
            <w:szCs w:val="24"/>
            <w:lang w:val="en-US"/>
          </w:rPr>
          <w:t>white</w:t>
        </w:r>
        <w:r w:rsidRPr="00DB14A2">
          <w:rPr>
            <w:rStyle w:val="a9"/>
            <w:spacing w:val="0"/>
            <w:sz w:val="24"/>
            <w:szCs w:val="24"/>
          </w:rPr>
          <w:t>-</w:t>
        </w:r>
        <w:r w:rsidRPr="00DB14A2">
          <w:rPr>
            <w:rStyle w:val="a9"/>
            <w:spacing w:val="0"/>
            <w:sz w:val="24"/>
            <w:szCs w:val="24"/>
            <w:lang w:val="en-US"/>
          </w:rPr>
          <w:t>paper</w:t>
        </w:r>
        <w:r w:rsidRPr="00DB14A2">
          <w:rPr>
            <w:rStyle w:val="a9"/>
            <w:spacing w:val="0"/>
            <w:sz w:val="24"/>
            <w:szCs w:val="24"/>
          </w:rPr>
          <w:t>-</w:t>
        </w:r>
        <w:r w:rsidRPr="00DB14A2">
          <w:rPr>
            <w:rStyle w:val="a9"/>
            <w:spacing w:val="0"/>
            <w:sz w:val="24"/>
            <w:szCs w:val="24"/>
            <w:lang w:val="en-US"/>
          </w:rPr>
          <w:t>action</w:t>
        </w:r>
        <w:r w:rsidRPr="00DB14A2">
          <w:rPr>
            <w:rStyle w:val="a9"/>
            <w:spacing w:val="0"/>
            <w:sz w:val="24"/>
            <w:szCs w:val="24"/>
          </w:rPr>
          <w:t>-</w:t>
        </w:r>
        <w:r w:rsidRPr="00DB14A2">
          <w:rPr>
            <w:rStyle w:val="a9"/>
            <w:spacing w:val="0"/>
            <w:sz w:val="24"/>
            <w:szCs w:val="24"/>
            <w:lang w:val="en-US"/>
          </w:rPr>
          <w:t>plan</w:t>
        </w:r>
        <w:r w:rsidRPr="00DB14A2">
          <w:rPr>
            <w:rStyle w:val="a9"/>
            <w:spacing w:val="0"/>
            <w:sz w:val="24"/>
            <w:szCs w:val="24"/>
          </w:rPr>
          <w:t>.</w:t>
        </w:r>
        <w:r w:rsidRPr="00DB14A2">
          <w:rPr>
            <w:rStyle w:val="a9"/>
            <w:spacing w:val="0"/>
            <w:sz w:val="24"/>
            <w:szCs w:val="24"/>
            <w:lang w:val="en-US"/>
          </w:rPr>
          <w:t>pdf</w:t>
        </w:r>
      </w:hyperlink>
      <w:r w:rsidRPr="00DB14A2">
        <w:rPr>
          <w:spacing w:val="0"/>
          <w:sz w:val="24"/>
          <w:szCs w:val="24"/>
        </w:rPr>
        <w:t xml:space="preserve"> (дата обращения 20.</w:t>
      </w:r>
      <w:r>
        <w:rPr>
          <w:spacing w:val="0"/>
          <w:sz w:val="24"/>
          <w:szCs w:val="24"/>
        </w:rPr>
        <w:t>02</w:t>
      </w:r>
      <w:r w:rsidRPr="00DB14A2">
        <w:rPr>
          <w:spacing w:val="0"/>
          <w:sz w:val="24"/>
          <w:szCs w:val="24"/>
        </w:rPr>
        <w:t>.20</w:t>
      </w:r>
      <w:r>
        <w:rPr>
          <w:spacing w:val="0"/>
          <w:sz w:val="24"/>
          <w:szCs w:val="24"/>
        </w:rPr>
        <w:t>20</w:t>
      </w:r>
      <w:r w:rsidRPr="00DB14A2">
        <w:rPr>
          <w:spacing w:val="0"/>
          <w:sz w:val="24"/>
          <w:szCs w:val="24"/>
        </w:rPr>
        <w:t>).</w:t>
      </w:r>
    </w:p>
    <w:p w:rsidR="00003B11" w:rsidRDefault="00003B11" w:rsidP="00DB14A2">
      <w:pPr>
        <w:pStyle w:val="2"/>
        <w:shd w:val="clear" w:color="auto" w:fill="auto"/>
        <w:spacing w:after="0" w:line="240" w:lineRule="auto"/>
        <w:ind w:firstLine="720"/>
        <w:jc w:val="both"/>
        <w:rPr>
          <w:b/>
          <w:spacing w:val="0"/>
          <w:sz w:val="24"/>
          <w:szCs w:val="24"/>
        </w:rPr>
      </w:pPr>
    </w:p>
    <w:p w:rsidR="00003B11" w:rsidRDefault="00003B11" w:rsidP="00003B11">
      <w:pPr>
        <w:pStyle w:val="2"/>
        <w:shd w:val="clear" w:color="auto" w:fill="auto"/>
        <w:spacing w:after="0" w:line="240" w:lineRule="auto"/>
        <w:ind w:firstLine="720"/>
        <w:jc w:val="center"/>
        <w:rPr>
          <w:b/>
          <w:spacing w:val="0"/>
          <w:sz w:val="24"/>
          <w:szCs w:val="24"/>
        </w:rPr>
      </w:pPr>
      <w:r>
        <w:rPr>
          <w:b/>
          <w:spacing w:val="0"/>
          <w:sz w:val="24"/>
          <w:szCs w:val="24"/>
        </w:rPr>
        <w:t>Информация об авторе</w:t>
      </w:r>
    </w:p>
    <w:p w:rsidR="00003B11" w:rsidRPr="000D3B30" w:rsidRDefault="00003B11" w:rsidP="00003B11">
      <w:pPr>
        <w:widowControl w:val="0"/>
        <w:spacing w:after="0" w:line="240" w:lineRule="auto"/>
        <w:ind w:firstLine="709"/>
        <w:jc w:val="both"/>
        <w:rPr>
          <w:rFonts w:ascii="Times New Roman" w:hAnsi="Times New Roman" w:cs="Times New Roman"/>
          <w:sz w:val="24"/>
          <w:szCs w:val="24"/>
          <w:lang w:val="en-US"/>
        </w:rPr>
      </w:pPr>
      <w:r w:rsidRPr="00003B11">
        <w:rPr>
          <w:rFonts w:ascii="Times New Roman" w:hAnsi="Times New Roman" w:cs="Times New Roman"/>
          <w:sz w:val="24"/>
          <w:szCs w:val="24"/>
        </w:rPr>
        <w:t>Иванов Валентин Александрович</w:t>
      </w:r>
      <w:r w:rsidRPr="00003B11">
        <w:rPr>
          <w:rFonts w:ascii="Times New Roman" w:hAnsi="Times New Roman" w:cs="Times New Roman"/>
          <w:b/>
          <w:sz w:val="24"/>
          <w:szCs w:val="24"/>
        </w:rPr>
        <w:t xml:space="preserve"> - </w:t>
      </w:r>
      <w:r w:rsidRPr="00003B11">
        <w:rPr>
          <w:rFonts w:ascii="Times New Roman" w:hAnsi="Times New Roman" w:cs="Times New Roman"/>
          <w:sz w:val="24"/>
          <w:szCs w:val="24"/>
        </w:rPr>
        <w:t xml:space="preserve">доктор экономических наук, профессор, Институт социально-экономических и энергетических проблем Севера </w:t>
      </w:r>
      <w:r>
        <w:rPr>
          <w:rFonts w:ascii="Times New Roman" w:hAnsi="Times New Roman" w:cs="Times New Roman"/>
          <w:sz w:val="24"/>
          <w:szCs w:val="24"/>
        </w:rPr>
        <w:t xml:space="preserve">ФИЦ </w:t>
      </w:r>
      <w:r w:rsidRPr="00003B11">
        <w:rPr>
          <w:rFonts w:ascii="Times New Roman" w:hAnsi="Times New Roman" w:cs="Times New Roman"/>
          <w:sz w:val="24"/>
          <w:szCs w:val="24"/>
        </w:rPr>
        <w:t xml:space="preserve">Коми научного центра Уральского отделения РАН, лаборатория экономики природопользования, главный научный сотрудник, 167982, Россия, </w:t>
      </w:r>
      <w:proofErr w:type="gramStart"/>
      <w:r w:rsidRPr="00003B11">
        <w:rPr>
          <w:rFonts w:ascii="Times New Roman" w:hAnsi="Times New Roman" w:cs="Times New Roman"/>
          <w:sz w:val="24"/>
          <w:szCs w:val="24"/>
        </w:rPr>
        <w:t>г</w:t>
      </w:r>
      <w:proofErr w:type="gramEnd"/>
      <w:r w:rsidRPr="00003B11">
        <w:rPr>
          <w:rFonts w:ascii="Times New Roman" w:hAnsi="Times New Roman" w:cs="Times New Roman"/>
          <w:sz w:val="24"/>
          <w:szCs w:val="24"/>
        </w:rPr>
        <w:t>. Сыктывкар, ГСП-2,  ул. Коммунистическая</w:t>
      </w:r>
      <w:r w:rsidRPr="000D3B30">
        <w:rPr>
          <w:rFonts w:ascii="Times New Roman" w:hAnsi="Times New Roman" w:cs="Times New Roman"/>
          <w:sz w:val="24"/>
          <w:szCs w:val="24"/>
          <w:lang w:val="en-US"/>
        </w:rPr>
        <w:t xml:space="preserve">, </w:t>
      </w:r>
      <w:proofErr w:type="spellStart"/>
      <w:r w:rsidRPr="00003B11">
        <w:rPr>
          <w:rFonts w:ascii="Times New Roman" w:hAnsi="Times New Roman" w:cs="Times New Roman"/>
          <w:sz w:val="24"/>
          <w:szCs w:val="24"/>
        </w:rPr>
        <w:t>д</w:t>
      </w:r>
      <w:proofErr w:type="spellEnd"/>
      <w:r w:rsidRPr="000D3B30">
        <w:rPr>
          <w:rFonts w:ascii="Times New Roman" w:hAnsi="Times New Roman" w:cs="Times New Roman"/>
          <w:sz w:val="24"/>
          <w:szCs w:val="24"/>
          <w:lang w:val="en-US"/>
        </w:rPr>
        <w:t xml:space="preserve">.26, 8(212) 24-52-45, </w:t>
      </w:r>
      <w:hyperlink r:id="rId7" w:history="1">
        <w:r w:rsidRPr="00003B11">
          <w:rPr>
            <w:rStyle w:val="a9"/>
            <w:rFonts w:ascii="Times New Roman" w:hAnsi="Times New Roman"/>
            <w:sz w:val="24"/>
            <w:szCs w:val="24"/>
            <w:lang w:val="en-US"/>
          </w:rPr>
          <w:t>ivanova</w:t>
        </w:r>
        <w:r w:rsidRPr="000D3B30">
          <w:rPr>
            <w:rStyle w:val="a9"/>
            <w:rFonts w:ascii="Times New Roman" w:hAnsi="Times New Roman"/>
            <w:sz w:val="24"/>
            <w:szCs w:val="24"/>
            <w:lang w:val="en-US"/>
          </w:rPr>
          <w:t>@</w:t>
        </w:r>
        <w:r w:rsidRPr="00003B11">
          <w:rPr>
            <w:rStyle w:val="a9"/>
            <w:rFonts w:ascii="Times New Roman" w:hAnsi="Times New Roman"/>
            <w:sz w:val="24"/>
            <w:szCs w:val="24"/>
            <w:lang w:val="en-US"/>
          </w:rPr>
          <w:t>iespn</w:t>
        </w:r>
        <w:r w:rsidRPr="000D3B30">
          <w:rPr>
            <w:rStyle w:val="a9"/>
            <w:rFonts w:ascii="Times New Roman" w:hAnsi="Times New Roman"/>
            <w:sz w:val="24"/>
            <w:szCs w:val="24"/>
            <w:lang w:val="en-US"/>
          </w:rPr>
          <w:t>.</w:t>
        </w:r>
        <w:r w:rsidRPr="00003B11">
          <w:rPr>
            <w:rStyle w:val="a9"/>
            <w:rFonts w:ascii="Times New Roman" w:hAnsi="Times New Roman"/>
            <w:sz w:val="24"/>
            <w:szCs w:val="24"/>
            <w:lang w:val="en-US"/>
          </w:rPr>
          <w:t>komisc</w:t>
        </w:r>
        <w:r w:rsidRPr="000D3B30">
          <w:rPr>
            <w:rStyle w:val="a9"/>
            <w:rFonts w:ascii="Times New Roman" w:hAnsi="Times New Roman"/>
            <w:sz w:val="24"/>
            <w:szCs w:val="24"/>
            <w:lang w:val="en-US"/>
          </w:rPr>
          <w:t>.</w:t>
        </w:r>
        <w:r w:rsidRPr="00003B11">
          <w:rPr>
            <w:rStyle w:val="a9"/>
            <w:rFonts w:ascii="Times New Roman" w:hAnsi="Times New Roman"/>
            <w:sz w:val="24"/>
            <w:szCs w:val="24"/>
            <w:lang w:val="en-US"/>
          </w:rPr>
          <w:t>ru</w:t>
        </w:r>
      </w:hyperlink>
    </w:p>
    <w:p w:rsidR="00D13570" w:rsidRPr="000D3B30" w:rsidRDefault="00D13570" w:rsidP="00003B11">
      <w:pPr>
        <w:widowControl w:val="0"/>
        <w:spacing w:after="0" w:line="240" w:lineRule="auto"/>
        <w:ind w:firstLine="709"/>
        <w:jc w:val="both"/>
        <w:rPr>
          <w:rFonts w:ascii="Times New Roman" w:hAnsi="Times New Roman" w:cs="Times New Roman"/>
          <w:sz w:val="24"/>
          <w:szCs w:val="24"/>
          <w:lang w:val="en-US"/>
        </w:rPr>
      </w:pPr>
    </w:p>
    <w:p w:rsidR="00D13570" w:rsidRPr="00D13570" w:rsidRDefault="00D13570" w:rsidP="00D13570">
      <w:pPr>
        <w:pStyle w:val="2"/>
        <w:spacing w:after="0" w:line="240" w:lineRule="auto"/>
        <w:ind w:firstLine="720"/>
        <w:jc w:val="center"/>
        <w:rPr>
          <w:spacing w:val="0"/>
          <w:sz w:val="24"/>
          <w:szCs w:val="24"/>
          <w:lang w:val="en-US"/>
        </w:rPr>
      </w:pPr>
      <w:r w:rsidRPr="00D13570">
        <w:rPr>
          <w:b/>
          <w:spacing w:val="0"/>
          <w:sz w:val="24"/>
          <w:szCs w:val="24"/>
          <w:lang w:val="en-US"/>
        </w:rPr>
        <w:t>MECHANISMS OF RURAL DEVELOPMENT IN THE NORTHERN REG</w:t>
      </w:r>
      <w:r w:rsidRPr="00D13570">
        <w:rPr>
          <w:spacing w:val="0"/>
          <w:sz w:val="24"/>
          <w:szCs w:val="24"/>
          <w:lang w:val="en-US"/>
        </w:rPr>
        <w:t>ION</w:t>
      </w:r>
    </w:p>
    <w:p w:rsidR="00D13570" w:rsidRPr="00D13570" w:rsidRDefault="00D13570" w:rsidP="00D13570">
      <w:pPr>
        <w:pStyle w:val="2"/>
        <w:spacing w:after="0" w:line="240" w:lineRule="auto"/>
        <w:ind w:firstLine="720"/>
        <w:jc w:val="center"/>
        <w:rPr>
          <w:spacing w:val="0"/>
          <w:sz w:val="24"/>
          <w:szCs w:val="24"/>
          <w:lang w:val="en-US"/>
        </w:rPr>
      </w:pPr>
    </w:p>
    <w:p w:rsidR="00D13570" w:rsidRPr="00D13570" w:rsidRDefault="00D13570" w:rsidP="00D13570">
      <w:pPr>
        <w:pStyle w:val="2"/>
        <w:spacing w:after="0" w:line="240" w:lineRule="auto"/>
        <w:ind w:firstLine="720"/>
        <w:jc w:val="both"/>
        <w:rPr>
          <w:i/>
          <w:spacing w:val="0"/>
          <w:sz w:val="24"/>
          <w:szCs w:val="24"/>
          <w:lang w:val="en-US"/>
        </w:rPr>
      </w:pPr>
      <w:proofErr w:type="gramStart"/>
      <w:r w:rsidRPr="00D13570">
        <w:rPr>
          <w:b/>
          <w:i/>
          <w:spacing w:val="0"/>
          <w:sz w:val="24"/>
          <w:szCs w:val="24"/>
          <w:lang w:val="en-US"/>
        </w:rPr>
        <w:t>Annotation.</w:t>
      </w:r>
      <w:proofErr w:type="gramEnd"/>
      <w:r w:rsidRPr="00D13570">
        <w:rPr>
          <w:i/>
          <w:spacing w:val="0"/>
          <w:sz w:val="24"/>
          <w:szCs w:val="24"/>
          <w:lang w:val="en-US"/>
        </w:rPr>
        <w:t xml:space="preserve"> The paper assesses the financial security of rural development. </w:t>
      </w:r>
      <w:proofErr w:type="gramStart"/>
      <w:r w:rsidRPr="00D13570">
        <w:rPr>
          <w:i/>
          <w:spacing w:val="0"/>
          <w:sz w:val="24"/>
          <w:szCs w:val="24"/>
          <w:lang w:val="en-US"/>
        </w:rPr>
        <w:t>the</w:t>
      </w:r>
      <w:proofErr w:type="gramEnd"/>
      <w:r w:rsidRPr="00D13570">
        <w:rPr>
          <w:i/>
          <w:spacing w:val="0"/>
          <w:sz w:val="24"/>
          <w:szCs w:val="24"/>
          <w:lang w:val="en-US"/>
        </w:rPr>
        <w:t xml:space="preserve"> volumes, directions and shortcomings of financial support for agriculture are revealed. The main directions of improving the state policy of rural development related to strengthening the role of the state in the modernization of rural infrastructure and sustainable development of the agricultural sector are proposed.</w:t>
      </w:r>
    </w:p>
    <w:p w:rsidR="00003B11" w:rsidRPr="000D3B30" w:rsidRDefault="00D13570" w:rsidP="00D13570">
      <w:pPr>
        <w:pStyle w:val="2"/>
        <w:shd w:val="clear" w:color="auto" w:fill="auto"/>
        <w:spacing w:after="0" w:line="240" w:lineRule="auto"/>
        <w:ind w:firstLine="720"/>
        <w:jc w:val="both"/>
        <w:rPr>
          <w:i/>
          <w:spacing w:val="0"/>
          <w:sz w:val="24"/>
          <w:szCs w:val="24"/>
          <w:lang w:val="en-US"/>
        </w:rPr>
      </w:pPr>
      <w:r w:rsidRPr="00D13570">
        <w:rPr>
          <w:b/>
          <w:i/>
          <w:spacing w:val="0"/>
          <w:sz w:val="24"/>
          <w:szCs w:val="24"/>
          <w:lang w:val="en-US"/>
        </w:rPr>
        <w:t>Keywords:</w:t>
      </w:r>
      <w:r w:rsidRPr="00D13570">
        <w:rPr>
          <w:i/>
          <w:spacing w:val="0"/>
          <w:sz w:val="24"/>
          <w:szCs w:val="24"/>
          <w:lang w:val="en-US"/>
        </w:rPr>
        <w:t xml:space="preserve"> rural development, rural territories, agricultural sector, financial support, development mechanisms, Komi Republic.</w:t>
      </w:r>
    </w:p>
    <w:p w:rsidR="00D13570" w:rsidRDefault="00D13570" w:rsidP="00AE3020">
      <w:pPr>
        <w:pStyle w:val="2"/>
        <w:spacing w:after="0" w:line="240" w:lineRule="auto"/>
        <w:ind w:firstLine="720"/>
        <w:jc w:val="center"/>
        <w:rPr>
          <w:b/>
          <w:spacing w:val="0"/>
          <w:sz w:val="24"/>
          <w:szCs w:val="24"/>
          <w:lang w:val="en-US"/>
        </w:rPr>
      </w:pPr>
      <w:r w:rsidRPr="00D13570">
        <w:rPr>
          <w:b/>
          <w:spacing w:val="0"/>
          <w:sz w:val="24"/>
          <w:szCs w:val="24"/>
          <w:lang w:val="en-US"/>
        </w:rPr>
        <w:lastRenderedPageBreak/>
        <w:t>Bibliographic list</w:t>
      </w:r>
    </w:p>
    <w:p w:rsidR="00AE3020" w:rsidRPr="00AE3020" w:rsidRDefault="00AE3020" w:rsidP="00AE3020">
      <w:pPr>
        <w:pStyle w:val="2"/>
        <w:spacing w:after="0" w:line="240" w:lineRule="auto"/>
        <w:ind w:firstLine="720"/>
        <w:jc w:val="center"/>
        <w:rPr>
          <w:b/>
          <w:spacing w:val="0"/>
          <w:sz w:val="24"/>
          <w:szCs w:val="24"/>
          <w:lang w:val="en-US"/>
        </w:rPr>
      </w:pPr>
    </w:p>
    <w:p w:rsidR="00D13570" w:rsidRPr="00D13570" w:rsidRDefault="00D13570" w:rsidP="00D13570">
      <w:pPr>
        <w:pStyle w:val="2"/>
        <w:spacing w:after="0" w:line="240" w:lineRule="auto"/>
        <w:ind w:firstLine="720"/>
        <w:jc w:val="both"/>
        <w:rPr>
          <w:spacing w:val="0"/>
          <w:sz w:val="24"/>
          <w:szCs w:val="24"/>
          <w:lang w:val="en-US"/>
        </w:rPr>
      </w:pPr>
      <w:proofErr w:type="gramStart"/>
      <w:r w:rsidRPr="00D13570">
        <w:rPr>
          <w:spacing w:val="0"/>
          <w:sz w:val="24"/>
          <w:szCs w:val="24"/>
          <w:lang w:val="en-US"/>
        </w:rPr>
        <w:t xml:space="preserve">1. </w:t>
      </w:r>
      <w:proofErr w:type="spellStart"/>
      <w:r w:rsidRPr="00D13570">
        <w:rPr>
          <w:spacing w:val="0"/>
          <w:sz w:val="24"/>
          <w:szCs w:val="24"/>
          <w:lang w:val="en-US"/>
        </w:rPr>
        <w:t>Mantino</w:t>
      </w:r>
      <w:proofErr w:type="spellEnd"/>
      <w:r w:rsidRPr="00D13570">
        <w:rPr>
          <w:spacing w:val="0"/>
          <w:sz w:val="24"/>
          <w:szCs w:val="24"/>
          <w:lang w:val="en-US"/>
        </w:rPr>
        <w:t xml:space="preserve"> F. Rural development in Europe.</w:t>
      </w:r>
      <w:proofErr w:type="gramEnd"/>
      <w:r w:rsidRPr="00D13570">
        <w:rPr>
          <w:spacing w:val="0"/>
          <w:sz w:val="24"/>
          <w:szCs w:val="24"/>
          <w:lang w:val="en-US"/>
        </w:rPr>
        <w:t xml:space="preserve"> </w:t>
      </w:r>
      <w:proofErr w:type="gramStart"/>
      <w:r w:rsidRPr="00D13570">
        <w:rPr>
          <w:spacing w:val="0"/>
          <w:sz w:val="24"/>
          <w:szCs w:val="24"/>
          <w:lang w:val="en-US"/>
        </w:rPr>
        <w:t>Politics, institutions and local actors from the 1970</w:t>
      </w:r>
      <w:r>
        <w:rPr>
          <w:spacing w:val="0"/>
          <w:sz w:val="24"/>
          <w:szCs w:val="24"/>
          <w:lang w:val="en-US"/>
        </w:rPr>
        <w:t xml:space="preserve"> </w:t>
      </w:r>
      <w:r w:rsidRPr="00D13570">
        <w:rPr>
          <w:spacing w:val="0"/>
          <w:sz w:val="24"/>
          <w:szCs w:val="24"/>
          <w:lang w:val="en-US"/>
        </w:rPr>
        <w:t>years to the present day / translation from Italian I. Temple.</w:t>
      </w:r>
      <w:proofErr w:type="gramEnd"/>
      <w:r w:rsidRPr="00D13570">
        <w:rPr>
          <w:spacing w:val="0"/>
          <w:sz w:val="24"/>
          <w:szCs w:val="24"/>
          <w:lang w:val="en-US"/>
        </w:rPr>
        <w:t xml:space="preserve"> </w:t>
      </w:r>
      <w:proofErr w:type="gramStart"/>
      <w:r w:rsidRPr="00D13570">
        <w:rPr>
          <w:spacing w:val="0"/>
          <w:sz w:val="24"/>
          <w:szCs w:val="24"/>
          <w:lang w:val="en-US"/>
        </w:rPr>
        <w:t>Joint publication of the Food and agriculture organization of the United Nations and Business Media of the Sole 24 Ore, 2010.</w:t>
      </w:r>
      <w:proofErr w:type="gramEnd"/>
      <w:r w:rsidRPr="00D13570">
        <w:rPr>
          <w:spacing w:val="0"/>
          <w:sz w:val="24"/>
          <w:szCs w:val="24"/>
          <w:lang w:val="en-US"/>
        </w:rPr>
        <w:t xml:space="preserve"> – 272 </w:t>
      </w:r>
      <w:r>
        <w:rPr>
          <w:spacing w:val="0"/>
          <w:sz w:val="24"/>
          <w:szCs w:val="24"/>
          <w:lang w:val="en-US"/>
        </w:rPr>
        <w:t>p</w:t>
      </w:r>
      <w:r w:rsidRPr="00D13570">
        <w:rPr>
          <w:spacing w:val="0"/>
          <w:sz w:val="24"/>
          <w:szCs w:val="24"/>
          <w:lang w:val="en-US"/>
        </w:rPr>
        <w:t>.</w:t>
      </w:r>
    </w:p>
    <w:p w:rsidR="00D13570" w:rsidRPr="00DB14A2" w:rsidRDefault="00D13570" w:rsidP="00D13570">
      <w:pPr>
        <w:pStyle w:val="2"/>
        <w:shd w:val="clear" w:color="auto" w:fill="auto"/>
        <w:spacing w:after="0" w:line="240" w:lineRule="auto"/>
        <w:ind w:firstLine="720"/>
        <w:jc w:val="both"/>
        <w:rPr>
          <w:color w:val="000000"/>
          <w:spacing w:val="0"/>
          <w:sz w:val="24"/>
          <w:szCs w:val="24"/>
          <w:lang w:val="en-US"/>
        </w:rPr>
      </w:pPr>
      <w:r w:rsidRPr="00DB14A2">
        <w:rPr>
          <w:spacing w:val="0"/>
          <w:sz w:val="24"/>
          <w:szCs w:val="24"/>
          <w:lang w:val="en-US"/>
        </w:rPr>
        <w:t xml:space="preserve">2. </w:t>
      </w:r>
      <w:r w:rsidRPr="00DB14A2">
        <w:rPr>
          <w:rStyle w:val="21pt"/>
          <w:i w:val="0"/>
          <w:iCs w:val="0"/>
          <w:spacing w:val="0"/>
          <w:sz w:val="24"/>
          <w:szCs w:val="24"/>
        </w:rPr>
        <w:t>Europe 2020</w:t>
      </w:r>
      <w:r w:rsidRPr="00DB14A2">
        <w:rPr>
          <w:rStyle w:val="20"/>
          <w:i w:val="0"/>
          <w:spacing w:val="0"/>
          <w:sz w:val="24"/>
          <w:szCs w:val="24"/>
        </w:rPr>
        <w:t xml:space="preserve">. </w:t>
      </w:r>
      <w:proofErr w:type="gramStart"/>
      <w:r w:rsidRPr="00DB14A2">
        <w:rPr>
          <w:rStyle w:val="21pt"/>
          <w:i w:val="0"/>
          <w:iCs w:val="0"/>
          <w:spacing w:val="0"/>
          <w:sz w:val="24"/>
          <w:szCs w:val="24"/>
        </w:rPr>
        <w:t>A strategy for smart, sustainable and inclusive growth.</w:t>
      </w:r>
      <w:proofErr w:type="gramEnd"/>
      <w:r w:rsidRPr="00DB14A2">
        <w:rPr>
          <w:rStyle w:val="21pt"/>
          <w:i w:val="0"/>
          <w:iCs w:val="0"/>
          <w:spacing w:val="0"/>
          <w:sz w:val="24"/>
          <w:szCs w:val="24"/>
        </w:rPr>
        <w:t xml:space="preserve"> </w:t>
      </w:r>
      <w:proofErr w:type="gramStart"/>
      <w:r w:rsidRPr="00DB14A2">
        <w:rPr>
          <w:rStyle w:val="21pt"/>
          <w:i w:val="0"/>
          <w:iCs w:val="0"/>
          <w:spacing w:val="0"/>
          <w:sz w:val="24"/>
          <w:szCs w:val="24"/>
        </w:rPr>
        <w:t>European commission.</w:t>
      </w:r>
      <w:proofErr w:type="gramEnd"/>
      <w:r w:rsidRPr="00DB14A2">
        <w:rPr>
          <w:rStyle w:val="20"/>
          <w:i w:val="0"/>
          <w:spacing w:val="0"/>
          <w:sz w:val="24"/>
          <w:szCs w:val="24"/>
        </w:rPr>
        <w:t xml:space="preserve"> </w:t>
      </w:r>
      <w:proofErr w:type="gramStart"/>
      <w:r w:rsidRPr="00DB14A2">
        <w:rPr>
          <w:rStyle w:val="20"/>
          <w:i w:val="0"/>
          <w:spacing w:val="0"/>
          <w:sz w:val="24"/>
          <w:szCs w:val="24"/>
        </w:rPr>
        <w:t xml:space="preserve">Brussels, </w:t>
      </w:r>
      <w:r w:rsidRPr="00DB14A2">
        <w:rPr>
          <w:color w:val="000000"/>
          <w:spacing w:val="0"/>
          <w:sz w:val="24"/>
          <w:szCs w:val="24"/>
          <w:lang w:val="en-US"/>
        </w:rPr>
        <w:t>2</w:t>
      </w:r>
      <w:r w:rsidRPr="00DB14A2">
        <w:rPr>
          <w:spacing w:val="0"/>
          <w:sz w:val="24"/>
          <w:szCs w:val="24"/>
          <w:lang w:val="en-US"/>
        </w:rPr>
        <w:t>010.</w:t>
      </w:r>
      <w:proofErr w:type="gramEnd"/>
      <w:r w:rsidRPr="00DB14A2">
        <w:rPr>
          <w:spacing w:val="0"/>
          <w:sz w:val="24"/>
          <w:szCs w:val="24"/>
          <w:lang w:val="en-US"/>
        </w:rPr>
        <w:t xml:space="preserve"> [</w:t>
      </w:r>
      <w:r w:rsidRPr="00DB14A2">
        <w:rPr>
          <w:spacing w:val="0"/>
          <w:sz w:val="24"/>
          <w:szCs w:val="24"/>
        </w:rPr>
        <w:t>Электронный</w:t>
      </w:r>
      <w:r w:rsidRPr="00DB14A2">
        <w:rPr>
          <w:spacing w:val="0"/>
          <w:sz w:val="24"/>
          <w:szCs w:val="24"/>
          <w:lang w:val="en-US"/>
        </w:rPr>
        <w:t xml:space="preserve"> </w:t>
      </w:r>
      <w:r w:rsidRPr="00DB14A2">
        <w:rPr>
          <w:spacing w:val="0"/>
          <w:sz w:val="24"/>
          <w:szCs w:val="24"/>
        </w:rPr>
        <w:t>ресурс</w:t>
      </w:r>
      <w:r w:rsidRPr="00DB14A2">
        <w:rPr>
          <w:spacing w:val="0"/>
          <w:sz w:val="24"/>
          <w:szCs w:val="24"/>
          <w:lang w:val="en-US"/>
        </w:rPr>
        <w:t>].URL</w:t>
      </w:r>
      <w:proofErr w:type="gramStart"/>
      <w:r w:rsidRPr="00DB14A2">
        <w:rPr>
          <w:spacing w:val="0"/>
          <w:sz w:val="24"/>
          <w:szCs w:val="24"/>
          <w:lang w:val="en-US"/>
        </w:rPr>
        <w:t>:http</w:t>
      </w:r>
      <w:proofErr w:type="gramEnd"/>
      <w:r w:rsidRPr="00DB14A2">
        <w:rPr>
          <w:spacing w:val="0"/>
          <w:sz w:val="24"/>
          <w:szCs w:val="24"/>
          <w:lang w:val="en-US"/>
        </w:rPr>
        <w:t xml:space="preserve"> //eurlex.eu</w:t>
      </w:r>
      <w:r w:rsidRPr="00DB14A2">
        <w:rPr>
          <w:color w:val="000000"/>
          <w:spacing w:val="0"/>
          <w:sz w:val="24"/>
          <w:szCs w:val="24"/>
          <w:lang w:val="en-US"/>
        </w:rPr>
        <w:t>ropa.eu/LexUriServ/LexUriServ.do?uri;=COM:2010:2</w:t>
      </w:r>
      <w:r w:rsidRPr="00DB14A2">
        <w:rPr>
          <w:spacing w:val="0"/>
          <w:sz w:val="24"/>
          <w:szCs w:val="24"/>
          <w:lang w:val="en-US"/>
        </w:rPr>
        <w:t>0</w:t>
      </w:r>
      <w:r w:rsidRPr="00DB14A2">
        <w:rPr>
          <w:color w:val="000000"/>
          <w:spacing w:val="0"/>
          <w:sz w:val="24"/>
          <w:szCs w:val="24"/>
          <w:lang w:val="en-US"/>
        </w:rPr>
        <w:t>20:FIN:EN:PDF (</w:t>
      </w:r>
      <w:r w:rsidRPr="00DB14A2">
        <w:rPr>
          <w:color w:val="000000"/>
          <w:spacing w:val="0"/>
          <w:sz w:val="24"/>
          <w:szCs w:val="24"/>
        </w:rPr>
        <w:t>дата</w:t>
      </w:r>
      <w:r w:rsidRPr="00DB14A2">
        <w:rPr>
          <w:color w:val="000000"/>
          <w:spacing w:val="0"/>
          <w:sz w:val="24"/>
          <w:szCs w:val="24"/>
          <w:lang w:val="en-US"/>
        </w:rPr>
        <w:t xml:space="preserve"> </w:t>
      </w:r>
      <w:r w:rsidRPr="00DB14A2">
        <w:rPr>
          <w:color w:val="000000"/>
          <w:spacing w:val="0"/>
          <w:sz w:val="24"/>
          <w:szCs w:val="24"/>
        </w:rPr>
        <w:t>обращения</w:t>
      </w:r>
      <w:r w:rsidRPr="00DB14A2">
        <w:rPr>
          <w:color w:val="000000"/>
          <w:spacing w:val="0"/>
          <w:sz w:val="24"/>
          <w:szCs w:val="24"/>
          <w:lang w:val="en-US"/>
        </w:rPr>
        <w:t xml:space="preserve"> 20.02.2020).</w:t>
      </w:r>
    </w:p>
    <w:p w:rsidR="00D13570" w:rsidRPr="00D13570" w:rsidRDefault="00D13570" w:rsidP="00D13570">
      <w:pPr>
        <w:pStyle w:val="31"/>
        <w:shd w:val="clear" w:color="auto" w:fill="auto"/>
        <w:spacing w:before="0" w:line="240" w:lineRule="auto"/>
        <w:ind w:firstLine="720"/>
        <w:rPr>
          <w:i w:val="0"/>
          <w:sz w:val="24"/>
          <w:szCs w:val="24"/>
          <w:lang w:val="en-US"/>
        </w:rPr>
      </w:pPr>
      <w:r w:rsidRPr="00DB14A2">
        <w:rPr>
          <w:i w:val="0"/>
          <w:color w:val="000000"/>
          <w:spacing w:val="0"/>
          <w:sz w:val="24"/>
          <w:szCs w:val="24"/>
          <w:lang w:val="en-US"/>
        </w:rPr>
        <w:t xml:space="preserve">3. </w:t>
      </w:r>
      <w:r w:rsidRPr="00DB14A2">
        <w:rPr>
          <w:i w:val="0"/>
          <w:sz w:val="24"/>
          <w:szCs w:val="24"/>
          <w:lang w:val="en-US"/>
        </w:rPr>
        <w:t>Rural development</w:t>
      </w:r>
      <w:r w:rsidRPr="00DB14A2">
        <w:rPr>
          <w:i w:val="0"/>
          <w:color w:val="000000"/>
          <w:sz w:val="24"/>
          <w:szCs w:val="24"/>
          <w:lang w:val="en-US"/>
        </w:rPr>
        <w:t xml:space="preserve"> opportunities for supporting employment and associated social inclusion Employment and Social Inclusion. </w:t>
      </w:r>
      <w:proofErr w:type="gramStart"/>
      <w:r w:rsidRPr="00DB14A2">
        <w:rPr>
          <w:i w:val="0"/>
          <w:color w:val="000000"/>
          <w:sz w:val="24"/>
          <w:szCs w:val="24"/>
          <w:lang w:val="en-US"/>
        </w:rPr>
        <w:t>EU Rural Review.</w:t>
      </w:r>
      <w:proofErr w:type="gramEnd"/>
      <w:r w:rsidRPr="00DB14A2">
        <w:rPr>
          <w:i w:val="0"/>
          <w:color w:val="000000"/>
          <w:sz w:val="24"/>
          <w:szCs w:val="24"/>
          <w:lang w:val="en-US"/>
        </w:rPr>
        <w:t xml:space="preserve"> </w:t>
      </w:r>
      <w:proofErr w:type="gramStart"/>
      <w:r w:rsidRPr="00D13570">
        <w:rPr>
          <w:rStyle w:val="32"/>
          <w:sz w:val="24"/>
          <w:szCs w:val="24"/>
        </w:rPr>
        <w:t xml:space="preserve">The </w:t>
      </w:r>
      <w:r w:rsidRPr="00D13570">
        <w:rPr>
          <w:rStyle w:val="310"/>
          <w:sz w:val="24"/>
          <w:szCs w:val="24"/>
        </w:rPr>
        <w:t>Magazine from the European Network for Rural Development,</w:t>
      </w:r>
      <w:r w:rsidRPr="00D13570">
        <w:rPr>
          <w:i w:val="0"/>
          <w:color w:val="000000"/>
          <w:sz w:val="24"/>
          <w:szCs w:val="24"/>
          <w:lang w:val="en-US"/>
        </w:rPr>
        <w:t xml:space="preserve"> 2010, no. 6.</w:t>
      </w:r>
      <w:proofErr w:type="gramEnd"/>
      <w:r w:rsidRPr="00D13570">
        <w:rPr>
          <w:i w:val="0"/>
          <w:color w:val="000000"/>
          <w:sz w:val="24"/>
          <w:szCs w:val="24"/>
          <w:lang w:val="en-US"/>
        </w:rPr>
        <w:t xml:space="preserve"> p. 6-13.</w:t>
      </w:r>
    </w:p>
    <w:p w:rsidR="00D13570" w:rsidRDefault="00D13570" w:rsidP="00D13570">
      <w:pPr>
        <w:pStyle w:val="2"/>
        <w:shd w:val="clear" w:color="auto" w:fill="auto"/>
        <w:spacing w:after="0" w:line="240" w:lineRule="auto"/>
        <w:ind w:firstLine="720"/>
        <w:jc w:val="both"/>
        <w:rPr>
          <w:spacing w:val="0"/>
          <w:sz w:val="24"/>
          <w:szCs w:val="24"/>
        </w:rPr>
      </w:pPr>
      <w:r w:rsidRPr="00DB14A2">
        <w:rPr>
          <w:spacing w:val="0"/>
          <w:sz w:val="24"/>
          <w:szCs w:val="24"/>
          <w:lang w:val="en-US"/>
        </w:rPr>
        <w:t xml:space="preserve">4. </w:t>
      </w:r>
      <w:r w:rsidRPr="00DB14A2">
        <w:rPr>
          <w:color w:val="000000"/>
          <w:sz w:val="24"/>
          <w:szCs w:val="24"/>
          <w:lang w:val="en-US"/>
        </w:rPr>
        <w:t xml:space="preserve">Rural White Paper Action Plan. </w:t>
      </w:r>
      <w:r w:rsidRPr="00DB14A2">
        <w:rPr>
          <w:spacing w:val="0"/>
          <w:sz w:val="24"/>
          <w:szCs w:val="24"/>
        </w:rPr>
        <w:t>[Электронный ресурс].</w:t>
      </w:r>
      <w:r w:rsidRPr="00DB14A2">
        <w:rPr>
          <w:spacing w:val="0"/>
          <w:sz w:val="24"/>
          <w:szCs w:val="24"/>
          <w:lang w:val="en-US"/>
        </w:rPr>
        <w:t>URL</w:t>
      </w:r>
      <w:r w:rsidRPr="00DB14A2">
        <w:rPr>
          <w:spacing w:val="0"/>
          <w:sz w:val="24"/>
          <w:szCs w:val="24"/>
        </w:rPr>
        <w:t xml:space="preserve">: </w:t>
      </w:r>
      <w:hyperlink r:id="rId8" w:history="1">
        <w:r w:rsidRPr="00DB14A2">
          <w:rPr>
            <w:rStyle w:val="a9"/>
            <w:spacing w:val="0"/>
            <w:sz w:val="24"/>
            <w:szCs w:val="24"/>
            <w:lang w:val="en-US"/>
          </w:rPr>
          <w:t>http</w:t>
        </w:r>
        <w:r w:rsidRPr="00DB14A2">
          <w:rPr>
            <w:rStyle w:val="a9"/>
            <w:spacing w:val="0"/>
            <w:sz w:val="24"/>
            <w:szCs w:val="24"/>
          </w:rPr>
          <w:t>://</w:t>
        </w:r>
        <w:r w:rsidRPr="00DB14A2">
          <w:rPr>
            <w:rStyle w:val="a9"/>
            <w:spacing w:val="0"/>
            <w:sz w:val="24"/>
            <w:szCs w:val="24"/>
            <w:lang w:val="en-US"/>
          </w:rPr>
          <w:t>www</w:t>
        </w:r>
        <w:r w:rsidRPr="00DB14A2">
          <w:rPr>
            <w:rStyle w:val="a9"/>
            <w:spacing w:val="0"/>
            <w:sz w:val="24"/>
            <w:szCs w:val="24"/>
          </w:rPr>
          <w:t>.</w:t>
        </w:r>
        <w:proofErr w:type="spellStart"/>
        <w:r w:rsidRPr="00DB14A2">
          <w:rPr>
            <w:rStyle w:val="a9"/>
            <w:spacing w:val="0"/>
            <w:sz w:val="24"/>
            <w:szCs w:val="24"/>
            <w:lang w:val="en-US"/>
          </w:rPr>
          <w:t>dardni</w:t>
        </w:r>
        <w:proofErr w:type="spellEnd"/>
        <w:r w:rsidRPr="00DB14A2">
          <w:rPr>
            <w:rStyle w:val="a9"/>
            <w:spacing w:val="0"/>
            <w:sz w:val="24"/>
            <w:szCs w:val="24"/>
          </w:rPr>
          <w:t>.</w:t>
        </w:r>
        <w:proofErr w:type="spellStart"/>
        <w:r w:rsidRPr="00DB14A2">
          <w:rPr>
            <w:rStyle w:val="a9"/>
            <w:spacing w:val="0"/>
            <w:sz w:val="24"/>
            <w:szCs w:val="24"/>
            <w:lang w:val="en-US"/>
          </w:rPr>
          <w:t>gov</w:t>
        </w:r>
        <w:proofErr w:type="spellEnd"/>
        <w:r w:rsidRPr="00DB14A2">
          <w:rPr>
            <w:rStyle w:val="a9"/>
            <w:spacing w:val="0"/>
            <w:sz w:val="24"/>
            <w:szCs w:val="24"/>
          </w:rPr>
          <w:t>.</w:t>
        </w:r>
        <w:proofErr w:type="spellStart"/>
        <w:r w:rsidRPr="00DB14A2">
          <w:rPr>
            <w:rStyle w:val="a9"/>
            <w:spacing w:val="0"/>
            <w:sz w:val="24"/>
            <w:szCs w:val="24"/>
            <w:lang w:val="en-US"/>
          </w:rPr>
          <w:t>uk</w:t>
        </w:r>
        <w:proofErr w:type="spellEnd"/>
        <w:r w:rsidRPr="00DB14A2">
          <w:rPr>
            <w:rStyle w:val="a9"/>
            <w:spacing w:val="0"/>
            <w:sz w:val="24"/>
            <w:szCs w:val="24"/>
          </w:rPr>
          <w:t>/</w:t>
        </w:r>
        <w:r w:rsidRPr="00DB14A2">
          <w:rPr>
            <w:rStyle w:val="a9"/>
            <w:spacing w:val="0"/>
            <w:sz w:val="24"/>
            <w:szCs w:val="24"/>
            <w:lang w:val="en-US"/>
          </w:rPr>
          <w:t>rural</w:t>
        </w:r>
        <w:r w:rsidRPr="00DB14A2">
          <w:rPr>
            <w:rStyle w:val="a9"/>
            <w:spacing w:val="0"/>
            <w:sz w:val="24"/>
            <w:szCs w:val="24"/>
          </w:rPr>
          <w:t>-</w:t>
        </w:r>
        <w:r w:rsidRPr="00DB14A2">
          <w:rPr>
            <w:rStyle w:val="a9"/>
            <w:spacing w:val="0"/>
            <w:sz w:val="24"/>
            <w:szCs w:val="24"/>
            <w:lang w:val="en-US"/>
          </w:rPr>
          <w:t>white</w:t>
        </w:r>
        <w:r w:rsidRPr="00DB14A2">
          <w:rPr>
            <w:rStyle w:val="a9"/>
            <w:spacing w:val="0"/>
            <w:sz w:val="24"/>
            <w:szCs w:val="24"/>
          </w:rPr>
          <w:t>-</w:t>
        </w:r>
        <w:r w:rsidRPr="00DB14A2">
          <w:rPr>
            <w:rStyle w:val="a9"/>
            <w:spacing w:val="0"/>
            <w:sz w:val="24"/>
            <w:szCs w:val="24"/>
            <w:lang w:val="en-US"/>
          </w:rPr>
          <w:t>paper</w:t>
        </w:r>
        <w:r w:rsidRPr="00DB14A2">
          <w:rPr>
            <w:rStyle w:val="a9"/>
            <w:spacing w:val="0"/>
            <w:sz w:val="24"/>
            <w:szCs w:val="24"/>
          </w:rPr>
          <w:t>-</w:t>
        </w:r>
        <w:r w:rsidRPr="00DB14A2">
          <w:rPr>
            <w:rStyle w:val="a9"/>
            <w:spacing w:val="0"/>
            <w:sz w:val="24"/>
            <w:szCs w:val="24"/>
            <w:lang w:val="en-US"/>
          </w:rPr>
          <w:t>action</w:t>
        </w:r>
        <w:r w:rsidRPr="00DB14A2">
          <w:rPr>
            <w:rStyle w:val="a9"/>
            <w:spacing w:val="0"/>
            <w:sz w:val="24"/>
            <w:szCs w:val="24"/>
          </w:rPr>
          <w:t>-</w:t>
        </w:r>
        <w:r w:rsidRPr="00DB14A2">
          <w:rPr>
            <w:rStyle w:val="a9"/>
            <w:spacing w:val="0"/>
            <w:sz w:val="24"/>
            <w:szCs w:val="24"/>
            <w:lang w:val="en-US"/>
          </w:rPr>
          <w:t>plan</w:t>
        </w:r>
        <w:r w:rsidRPr="00DB14A2">
          <w:rPr>
            <w:rStyle w:val="a9"/>
            <w:spacing w:val="0"/>
            <w:sz w:val="24"/>
            <w:szCs w:val="24"/>
          </w:rPr>
          <w:t>.</w:t>
        </w:r>
        <w:r w:rsidRPr="00DB14A2">
          <w:rPr>
            <w:rStyle w:val="a9"/>
            <w:spacing w:val="0"/>
            <w:sz w:val="24"/>
            <w:szCs w:val="24"/>
            <w:lang w:val="en-US"/>
          </w:rPr>
          <w:t>pdf</w:t>
        </w:r>
      </w:hyperlink>
      <w:r w:rsidRPr="00DB14A2">
        <w:rPr>
          <w:spacing w:val="0"/>
          <w:sz w:val="24"/>
          <w:szCs w:val="24"/>
        </w:rPr>
        <w:t xml:space="preserve"> (дата обращения 20.</w:t>
      </w:r>
      <w:r>
        <w:rPr>
          <w:spacing w:val="0"/>
          <w:sz w:val="24"/>
          <w:szCs w:val="24"/>
        </w:rPr>
        <w:t>02</w:t>
      </w:r>
      <w:r w:rsidRPr="00DB14A2">
        <w:rPr>
          <w:spacing w:val="0"/>
          <w:sz w:val="24"/>
          <w:szCs w:val="24"/>
        </w:rPr>
        <w:t>.20</w:t>
      </w:r>
      <w:r>
        <w:rPr>
          <w:spacing w:val="0"/>
          <w:sz w:val="24"/>
          <w:szCs w:val="24"/>
        </w:rPr>
        <w:t>20</w:t>
      </w:r>
      <w:r w:rsidRPr="00DB14A2">
        <w:rPr>
          <w:spacing w:val="0"/>
          <w:sz w:val="24"/>
          <w:szCs w:val="24"/>
        </w:rPr>
        <w:t>).</w:t>
      </w:r>
    </w:p>
    <w:p w:rsidR="00DB14A2" w:rsidRPr="00D13570" w:rsidRDefault="00DB14A2" w:rsidP="00DB14A2">
      <w:pPr>
        <w:widowControl w:val="0"/>
        <w:spacing w:after="0" w:line="240" w:lineRule="auto"/>
        <w:ind w:firstLine="709"/>
        <w:jc w:val="both"/>
        <w:rPr>
          <w:rFonts w:ascii="Times New Roman" w:hAnsi="Times New Roman" w:cs="Times New Roman"/>
          <w:sz w:val="24"/>
          <w:szCs w:val="24"/>
        </w:rPr>
      </w:pPr>
    </w:p>
    <w:p w:rsidR="00DB14A2" w:rsidRPr="00D13570" w:rsidRDefault="00DB14A2" w:rsidP="00DB14A2">
      <w:pPr>
        <w:widowControl w:val="0"/>
        <w:spacing w:after="0" w:line="240" w:lineRule="auto"/>
        <w:ind w:firstLine="709"/>
        <w:jc w:val="center"/>
        <w:rPr>
          <w:rFonts w:ascii="Times New Roman" w:hAnsi="Times New Roman" w:cs="Times New Roman"/>
          <w:sz w:val="24"/>
          <w:szCs w:val="24"/>
        </w:rPr>
      </w:pPr>
    </w:p>
    <w:p w:rsidR="00DD2A20" w:rsidRPr="00D13570" w:rsidRDefault="00DD2A20" w:rsidP="00DD2A20">
      <w:pPr>
        <w:pStyle w:val="6"/>
        <w:shd w:val="clear" w:color="auto" w:fill="auto"/>
        <w:spacing w:after="0" w:line="240" w:lineRule="auto"/>
        <w:ind w:firstLine="720"/>
        <w:rPr>
          <w:color w:val="000000"/>
          <w:spacing w:val="0"/>
          <w:sz w:val="24"/>
          <w:szCs w:val="24"/>
        </w:rPr>
      </w:pPr>
    </w:p>
    <w:p w:rsidR="00AE071D" w:rsidRPr="00D13570" w:rsidRDefault="00AE071D" w:rsidP="00AE071D">
      <w:pPr>
        <w:spacing w:after="0" w:line="240" w:lineRule="auto"/>
        <w:ind w:firstLine="709"/>
        <w:jc w:val="both"/>
        <w:rPr>
          <w:rFonts w:ascii="Times New Roman" w:hAnsi="Times New Roman" w:cs="Times New Roman"/>
          <w:sz w:val="24"/>
          <w:szCs w:val="24"/>
        </w:rPr>
      </w:pPr>
    </w:p>
    <w:sectPr w:rsidR="00AE071D" w:rsidRPr="00D13570" w:rsidSect="00AE071D">
      <w:type w:val="oddPage"/>
      <w:pgSz w:w="11906" w:h="16838" w:code="9"/>
      <w:pgMar w:top="1134" w:right="1134" w:bottom="1134" w:left="1134"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9E" w:rsidRDefault="00A97B9E" w:rsidP="00155344">
      <w:pPr>
        <w:spacing w:after="0" w:line="240" w:lineRule="auto"/>
      </w:pPr>
      <w:r>
        <w:separator/>
      </w:r>
    </w:p>
  </w:endnote>
  <w:endnote w:type="continuationSeparator" w:id="0">
    <w:p w:rsidR="00A97B9E" w:rsidRDefault="00A97B9E" w:rsidP="00155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9E" w:rsidRDefault="00A97B9E" w:rsidP="00155344">
      <w:pPr>
        <w:spacing w:after="0" w:line="240" w:lineRule="auto"/>
      </w:pPr>
      <w:r>
        <w:separator/>
      </w:r>
    </w:p>
  </w:footnote>
  <w:footnote w:type="continuationSeparator" w:id="0">
    <w:p w:rsidR="00A97B9E" w:rsidRDefault="00A97B9E" w:rsidP="001553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071D"/>
    <w:rsid w:val="00003B11"/>
    <w:rsid w:val="00004B7B"/>
    <w:rsid w:val="00053F69"/>
    <w:rsid w:val="00090219"/>
    <w:rsid w:val="000917F2"/>
    <w:rsid w:val="00091885"/>
    <w:rsid w:val="000D3B30"/>
    <w:rsid w:val="00116926"/>
    <w:rsid w:val="001544B4"/>
    <w:rsid w:val="00155344"/>
    <w:rsid w:val="00166A4E"/>
    <w:rsid w:val="001B53DC"/>
    <w:rsid w:val="00226A68"/>
    <w:rsid w:val="00233009"/>
    <w:rsid w:val="002622AC"/>
    <w:rsid w:val="002B1174"/>
    <w:rsid w:val="00387FE6"/>
    <w:rsid w:val="004D0AEA"/>
    <w:rsid w:val="00552A13"/>
    <w:rsid w:val="005A48C4"/>
    <w:rsid w:val="006D4B03"/>
    <w:rsid w:val="00700730"/>
    <w:rsid w:val="00704C67"/>
    <w:rsid w:val="007128E4"/>
    <w:rsid w:val="00724400"/>
    <w:rsid w:val="007930E5"/>
    <w:rsid w:val="007E77B8"/>
    <w:rsid w:val="008529F0"/>
    <w:rsid w:val="008D0CA3"/>
    <w:rsid w:val="00936780"/>
    <w:rsid w:val="009B28D3"/>
    <w:rsid w:val="009B5F4C"/>
    <w:rsid w:val="009F5C08"/>
    <w:rsid w:val="00A56F7E"/>
    <w:rsid w:val="00A97B9E"/>
    <w:rsid w:val="00AC11F6"/>
    <w:rsid w:val="00AE071D"/>
    <w:rsid w:val="00AE3020"/>
    <w:rsid w:val="00B8178B"/>
    <w:rsid w:val="00B93E94"/>
    <w:rsid w:val="00BC613F"/>
    <w:rsid w:val="00C66023"/>
    <w:rsid w:val="00CF7EF4"/>
    <w:rsid w:val="00D13570"/>
    <w:rsid w:val="00D30607"/>
    <w:rsid w:val="00D76742"/>
    <w:rsid w:val="00D8146D"/>
    <w:rsid w:val="00DB0B06"/>
    <w:rsid w:val="00DB14A2"/>
    <w:rsid w:val="00DC0CA2"/>
    <w:rsid w:val="00DD2A20"/>
    <w:rsid w:val="00E06B0F"/>
    <w:rsid w:val="00E7466E"/>
    <w:rsid w:val="00F7347A"/>
    <w:rsid w:val="00FF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219"/>
    <w:pPr>
      <w:ind w:left="720"/>
      <w:contextualSpacing/>
    </w:pPr>
  </w:style>
  <w:style w:type="character" w:customStyle="1" w:styleId="a4">
    <w:name w:val="Основной текст_"/>
    <w:basedOn w:val="a0"/>
    <w:link w:val="6"/>
    <w:locked/>
    <w:rsid w:val="00DD2A20"/>
    <w:rPr>
      <w:rFonts w:ascii="Times New Roman" w:hAnsi="Times New Roman" w:cs="Times New Roman"/>
      <w:spacing w:val="3"/>
      <w:sz w:val="21"/>
      <w:szCs w:val="21"/>
      <w:shd w:val="clear" w:color="auto" w:fill="FFFFFF"/>
    </w:rPr>
  </w:style>
  <w:style w:type="paragraph" w:customStyle="1" w:styleId="6">
    <w:name w:val="Основной текст6"/>
    <w:basedOn w:val="a"/>
    <w:link w:val="a4"/>
    <w:rsid w:val="00DD2A20"/>
    <w:pPr>
      <w:widowControl w:val="0"/>
      <w:shd w:val="clear" w:color="auto" w:fill="FFFFFF"/>
      <w:spacing w:after="180" w:line="264" w:lineRule="exact"/>
      <w:jc w:val="both"/>
    </w:pPr>
    <w:rPr>
      <w:rFonts w:ascii="Times New Roman" w:hAnsi="Times New Roman" w:cs="Times New Roman"/>
      <w:spacing w:val="3"/>
      <w:sz w:val="21"/>
      <w:szCs w:val="21"/>
    </w:rPr>
  </w:style>
  <w:style w:type="paragraph" w:customStyle="1" w:styleId="2">
    <w:name w:val="Основной текст2"/>
    <w:basedOn w:val="a"/>
    <w:rsid w:val="00D76742"/>
    <w:pPr>
      <w:widowControl w:val="0"/>
      <w:shd w:val="clear" w:color="auto" w:fill="FFFFFF"/>
      <w:spacing w:after="120" w:line="0" w:lineRule="atLeast"/>
      <w:ind w:hanging="140"/>
    </w:pPr>
    <w:rPr>
      <w:rFonts w:ascii="Times New Roman" w:eastAsia="Times New Roman" w:hAnsi="Times New Roman" w:cs="Times New Roman"/>
      <w:spacing w:val="2"/>
      <w:sz w:val="19"/>
      <w:szCs w:val="19"/>
    </w:rPr>
  </w:style>
  <w:style w:type="table" w:styleId="a5">
    <w:name w:val="Table Grid"/>
    <w:basedOn w:val="a1"/>
    <w:uiPriority w:val="59"/>
    <w:rsid w:val="0015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155344"/>
    <w:pPr>
      <w:spacing w:after="0" w:line="240" w:lineRule="auto"/>
    </w:pPr>
    <w:rPr>
      <w:sz w:val="20"/>
      <w:szCs w:val="20"/>
    </w:rPr>
  </w:style>
  <w:style w:type="character" w:customStyle="1" w:styleId="a7">
    <w:name w:val="Текст сноски Знак"/>
    <w:basedOn w:val="a0"/>
    <w:link w:val="a6"/>
    <w:uiPriority w:val="99"/>
    <w:semiHidden/>
    <w:rsid w:val="00155344"/>
    <w:rPr>
      <w:sz w:val="20"/>
      <w:szCs w:val="20"/>
    </w:rPr>
  </w:style>
  <w:style w:type="character" w:styleId="a8">
    <w:name w:val="footnote reference"/>
    <w:basedOn w:val="a0"/>
    <w:uiPriority w:val="99"/>
    <w:semiHidden/>
    <w:unhideWhenUsed/>
    <w:rsid w:val="00155344"/>
    <w:rPr>
      <w:vertAlign w:val="superscript"/>
    </w:rPr>
  </w:style>
  <w:style w:type="paragraph" w:customStyle="1" w:styleId="3">
    <w:name w:val="Основной текст3"/>
    <w:basedOn w:val="a"/>
    <w:rsid w:val="00155344"/>
    <w:pPr>
      <w:widowControl w:val="0"/>
      <w:shd w:val="clear" w:color="auto" w:fill="FFFFFF"/>
      <w:spacing w:before="120" w:after="0" w:line="415" w:lineRule="exact"/>
      <w:ind w:hanging="3200"/>
      <w:jc w:val="both"/>
    </w:pPr>
    <w:rPr>
      <w:rFonts w:ascii="Times New Roman" w:eastAsia="Times New Roman" w:hAnsi="Times New Roman" w:cs="Times New Roman"/>
      <w:color w:val="000000"/>
      <w:spacing w:val="-4"/>
      <w:sz w:val="24"/>
      <w:szCs w:val="24"/>
      <w:lang w:eastAsia="ru-RU"/>
    </w:rPr>
  </w:style>
  <w:style w:type="character" w:customStyle="1" w:styleId="165pt0pt">
    <w:name w:val="Основной текст + 16;5 pt;Полужирный;Курсив;Интервал 0 pt"/>
    <w:basedOn w:val="a4"/>
    <w:rsid w:val="00155344"/>
    <w:rPr>
      <w:rFonts w:eastAsia="Times New Roman"/>
      <w:b/>
      <w:bCs/>
      <w:i/>
      <w:iCs/>
      <w:smallCaps w:val="0"/>
      <w:strike w:val="0"/>
      <w:color w:val="000000"/>
      <w:spacing w:val="-5"/>
      <w:w w:val="100"/>
      <w:position w:val="0"/>
      <w:sz w:val="33"/>
      <w:szCs w:val="33"/>
      <w:u w:val="none"/>
    </w:rPr>
  </w:style>
  <w:style w:type="character" w:customStyle="1" w:styleId="30">
    <w:name w:val="Основной текст (3)_"/>
    <w:basedOn w:val="a0"/>
    <w:link w:val="31"/>
    <w:locked/>
    <w:rsid w:val="00DB14A2"/>
    <w:rPr>
      <w:rFonts w:ascii="Times New Roman" w:hAnsi="Times New Roman" w:cs="Times New Roman"/>
      <w:i/>
      <w:iCs/>
      <w:spacing w:val="-5"/>
      <w:sz w:val="27"/>
      <w:szCs w:val="27"/>
      <w:shd w:val="clear" w:color="auto" w:fill="FFFFFF"/>
    </w:rPr>
  </w:style>
  <w:style w:type="paragraph" w:customStyle="1" w:styleId="31">
    <w:name w:val="Основной текст (3)"/>
    <w:basedOn w:val="a"/>
    <w:link w:val="30"/>
    <w:rsid w:val="00DB14A2"/>
    <w:pPr>
      <w:widowControl w:val="0"/>
      <w:shd w:val="clear" w:color="auto" w:fill="FFFFFF"/>
      <w:spacing w:before="240" w:after="0" w:line="482" w:lineRule="exact"/>
      <w:jc w:val="both"/>
    </w:pPr>
    <w:rPr>
      <w:rFonts w:ascii="Times New Roman" w:hAnsi="Times New Roman" w:cs="Times New Roman"/>
      <w:i/>
      <w:iCs/>
      <w:spacing w:val="-5"/>
      <w:sz w:val="27"/>
      <w:szCs w:val="27"/>
    </w:rPr>
  </w:style>
  <w:style w:type="character" w:customStyle="1" w:styleId="21pt">
    <w:name w:val="Основной текст (2) + Интервал 1 pt"/>
    <w:basedOn w:val="a0"/>
    <w:rsid w:val="00DB14A2"/>
    <w:rPr>
      <w:rFonts w:ascii="Times New Roman" w:hAnsi="Times New Roman" w:cs="Times New Roman"/>
      <w:i/>
      <w:iCs/>
      <w:color w:val="000000"/>
      <w:spacing w:val="38"/>
      <w:w w:val="100"/>
      <w:position w:val="0"/>
      <w:sz w:val="18"/>
      <w:szCs w:val="18"/>
      <w:u w:val="none"/>
      <w:lang w:val="en-US"/>
    </w:rPr>
  </w:style>
  <w:style w:type="character" w:customStyle="1" w:styleId="20">
    <w:name w:val="Основной текст (2) + Не курсив"/>
    <w:aliases w:val="Интервал 0 pt4"/>
    <w:basedOn w:val="a0"/>
    <w:rsid w:val="00DB14A2"/>
    <w:rPr>
      <w:rFonts w:ascii="Times New Roman" w:hAnsi="Times New Roman" w:cs="Times New Roman"/>
      <w:i/>
      <w:iCs/>
      <w:color w:val="000000"/>
      <w:spacing w:val="5"/>
      <w:w w:val="100"/>
      <w:position w:val="0"/>
      <w:sz w:val="18"/>
      <w:szCs w:val="18"/>
      <w:u w:val="none"/>
      <w:lang w:val="en-US"/>
    </w:rPr>
  </w:style>
  <w:style w:type="character" w:customStyle="1" w:styleId="32">
    <w:name w:val="Основной текст (3) + Курсив"/>
    <w:aliases w:val="Интервал 1 pt"/>
    <w:basedOn w:val="30"/>
    <w:rsid w:val="00DB14A2"/>
    <w:rPr>
      <w:color w:val="000000"/>
      <w:spacing w:val="38"/>
      <w:w w:val="100"/>
      <w:position w:val="0"/>
      <w:sz w:val="18"/>
      <w:szCs w:val="18"/>
      <w:u w:val="none"/>
      <w:lang w:val="en-US"/>
    </w:rPr>
  </w:style>
  <w:style w:type="character" w:customStyle="1" w:styleId="310">
    <w:name w:val="Основной текст (3) + Курсив1"/>
    <w:aliases w:val="Интервал 0 pt3"/>
    <w:basedOn w:val="30"/>
    <w:rsid w:val="00DB14A2"/>
    <w:rPr>
      <w:color w:val="000000"/>
      <w:spacing w:val="4"/>
      <w:w w:val="100"/>
      <w:position w:val="0"/>
      <w:sz w:val="18"/>
      <w:szCs w:val="18"/>
      <w:u w:val="none"/>
      <w:lang w:val="en-US"/>
    </w:rPr>
  </w:style>
  <w:style w:type="character" w:styleId="a9">
    <w:name w:val="Hyperlink"/>
    <w:basedOn w:val="a0"/>
    <w:uiPriority w:val="99"/>
    <w:unhideWhenUsed/>
    <w:rsid w:val="00DB14A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dni.gov.uk/rural-white-paper-action-plan.pdf" TargetMode="External"/><Relationship Id="rId3" Type="http://schemas.openxmlformats.org/officeDocument/2006/relationships/webSettings" Target="webSettings.xml"/><Relationship Id="rId7" Type="http://schemas.openxmlformats.org/officeDocument/2006/relationships/hyperlink" Target="mailto:ivanova@iespn.komis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rdni.gov.uk/rural-white-paper-action-pla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ИСЭиЭПС Коми НЦ УрО РАН</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16</cp:revision>
  <cp:lastPrinted>2020-03-02T12:01:00Z</cp:lastPrinted>
  <dcterms:created xsi:type="dcterms:W3CDTF">2020-03-02T06:39:00Z</dcterms:created>
  <dcterms:modified xsi:type="dcterms:W3CDTF">2020-03-03T07:15:00Z</dcterms:modified>
</cp:coreProperties>
</file>