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0BA" w:rsidRDefault="00DB00BA" w:rsidP="00DB00BA">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УДК 347.77</w:t>
      </w:r>
    </w:p>
    <w:p w:rsidR="00DB00BA" w:rsidRDefault="00DB00BA" w:rsidP="00DB00BA">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ББК 67.404.3</w:t>
      </w:r>
    </w:p>
    <w:p w:rsidR="00DB00BA" w:rsidRDefault="00DB00BA" w:rsidP="00DB00BA">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Беляев Михаил Николаевич</w:t>
      </w:r>
    </w:p>
    <w:p w:rsidR="00AB3C10" w:rsidRDefault="009C5DA8" w:rsidP="009C5DA8">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ВЛИЯНИЕ ГЕОГРАФИЧЕСКОГО УКАЗАНИЯ НА РАЗВИТИЕ РЕГИОНОВ РОССИЙСКОЙ ФЕДЕРАЦИИ</w:t>
      </w:r>
    </w:p>
    <w:p w:rsidR="00552474" w:rsidRDefault="00552474" w:rsidP="009C5DA8">
      <w:pPr>
        <w:spacing w:after="0" w:line="240" w:lineRule="auto"/>
        <w:ind w:firstLine="709"/>
        <w:jc w:val="center"/>
        <w:rPr>
          <w:rFonts w:ascii="Times New Roman" w:hAnsi="Times New Roman" w:cs="Times New Roman"/>
          <w:b/>
          <w:sz w:val="24"/>
          <w:szCs w:val="24"/>
        </w:rPr>
      </w:pPr>
    </w:p>
    <w:p w:rsidR="009C5DA8" w:rsidRPr="009C5DA8" w:rsidRDefault="00692D42" w:rsidP="009C5DA8">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Аннотация.</w:t>
      </w:r>
      <w:r w:rsidR="00A33E58">
        <w:rPr>
          <w:rFonts w:ascii="Times New Roman" w:hAnsi="Times New Roman" w:cs="Times New Roman"/>
          <w:b/>
          <w:sz w:val="24"/>
          <w:szCs w:val="24"/>
        </w:rPr>
        <w:t xml:space="preserve"> </w:t>
      </w:r>
      <w:r w:rsidR="009C5DA8">
        <w:rPr>
          <w:rFonts w:ascii="Times New Roman" w:hAnsi="Times New Roman" w:cs="Times New Roman"/>
          <w:i/>
          <w:sz w:val="24"/>
          <w:szCs w:val="24"/>
        </w:rPr>
        <w:t xml:space="preserve">В статье проведён анализ влияния географического указания на социально-экономическое развитие регионов. Проведено его соотношение со смежными правовыми институтами. Обозначены как положительные, так и отрицательные стороны новеллы, предложены способы минимизации негативных аспектов. </w:t>
      </w:r>
    </w:p>
    <w:p w:rsidR="00552474" w:rsidRPr="009C5DA8" w:rsidRDefault="00552474" w:rsidP="009C5DA8">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009C5DA8">
        <w:rPr>
          <w:rFonts w:ascii="Times New Roman" w:hAnsi="Times New Roman" w:cs="Times New Roman"/>
          <w:b/>
          <w:sz w:val="24"/>
          <w:szCs w:val="24"/>
        </w:rPr>
        <w:t xml:space="preserve"> </w:t>
      </w:r>
      <w:r w:rsidR="009C5DA8">
        <w:rPr>
          <w:rFonts w:ascii="Times New Roman" w:hAnsi="Times New Roman" w:cs="Times New Roman"/>
          <w:i/>
          <w:sz w:val="24"/>
          <w:szCs w:val="24"/>
        </w:rPr>
        <w:t xml:space="preserve">географическое указание, развитие регионов, наименование места происхождения товара, региональные бренды, </w:t>
      </w:r>
      <w:r w:rsidR="00692D42">
        <w:rPr>
          <w:rFonts w:ascii="Times New Roman" w:hAnsi="Times New Roman" w:cs="Times New Roman"/>
          <w:i/>
          <w:sz w:val="24"/>
          <w:szCs w:val="24"/>
        </w:rPr>
        <w:t>интеллектуальная собственность.</w:t>
      </w:r>
    </w:p>
    <w:p w:rsidR="00552474" w:rsidRDefault="00552474" w:rsidP="009C5DA8">
      <w:pPr>
        <w:spacing w:after="0" w:line="240" w:lineRule="auto"/>
        <w:ind w:firstLine="709"/>
        <w:jc w:val="both"/>
        <w:rPr>
          <w:rFonts w:ascii="Times New Roman" w:hAnsi="Times New Roman" w:cs="Times New Roman"/>
          <w:sz w:val="24"/>
          <w:szCs w:val="24"/>
        </w:rPr>
      </w:pPr>
    </w:p>
    <w:p w:rsidR="000C45A2" w:rsidRDefault="00AB4516" w:rsidP="009C5DA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Указом П</w:t>
      </w:r>
      <w:r w:rsidR="00D65AB9">
        <w:rPr>
          <w:rFonts w:ascii="Times New Roman" w:hAnsi="Times New Roman" w:cs="Times New Roman"/>
          <w:sz w:val="24"/>
          <w:szCs w:val="24"/>
        </w:rPr>
        <w:t xml:space="preserve">резидента </w:t>
      </w:r>
      <w:r>
        <w:rPr>
          <w:rFonts w:ascii="Times New Roman" w:hAnsi="Times New Roman" w:cs="Times New Roman"/>
          <w:sz w:val="24"/>
          <w:szCs w:val="24"/>
        </w:rPr>
        <w:t xml:space="preserve">РФ </w:t>
      </w:r>
      <w:r w:rsidR="00D65AB9">
        <w:rPr>
          <w:rFonts w:ascii="Times New Roman" w:hAnsi="Times New Roman" w:cs="Times New Roman"/>
          <w:sz w:val="24"/>
          <w:szCs w:val="24"/>
        </w:rPr>
        <w:t>установлено</w:t>
      </w:r>
      <w:r w:rsidR="00D65AB9">
        <w:rPr>
          <w:rStyle w:val="a5"/>
          <w:rFonts w:ascii="Times New Roman" w:hAnsi="Times New Roman" w:cs="Times New Roman"/>
          <w:sz w:val="24"/>
          <w:szCs w:val="24"/>
        </w:rPr>
        <w:footnoteReference w:id="1"/>
      </w:r>
      <w:r w:rsidR="00D65AB9">
        <w:rPr>
          <w:rFonts w:ascii="Times New Roman" w:hAnsi="Times New Roman" w:cs="Times New Roman"/>
          <w:sz w:val="24"/>
          <w:szCs w:val="24"/>
        </w:rPr>
        <w:t>, что одним из приоритетных направлений региональной политики является развитие социально-экономической сферы, внутри которой особую роль играет конкурентоспособность продукции, как на внутреннем, так и на внешнем рынке. Также это положение нашло отражение и в стратегии развития Вологодской области</w:t>
      </w:r>
      <w:r w:rsidR="00D65AB9">
        <w:rPr>
          <w:rStyle w:val="a5"/>
          <w:rFonts w:ascii="Times New Roman" w:hAnsi="Times New Roman" w:cs="Times New Roman"/>
          <w:sz w:val="24"/>
          <w:szCs w:val="24"/>
        </w:rPr>
        <w:footnoteReference w:id="2"/>
      </w:r>
      <w:r w:rsidR="00D65AB9">
        <w:rPr>
          <w:rFonts w:ascii="Times New Roman" w:hAnsi="Times New Roman" w:cs="Times New Roman"/>
          <w:sz w:val="24"/>
          <w:szCs w:val="24"/>
        </w:rPr>
        <w:t xml:space="preserve">. Федеральным законом </w:t>
      </w:r>
      <w:r w:rsidR="000C45A2">
        <w:rPr>
          <w:rFonts w:ascii="Times New Roman" w:hAnsi="Times New Roman" w:cs="Times New Roman"/>
          <w:sz w:val="24"/>
          <w:szCs w:val="24"/>
        </w:rPr>
        <w:t xml:space="preserve">от 26.07.2019 </w:t>
      </w:r>
      <w:r w:rsidR="000C45A2">
        <w:rPr>
          <w:rFonts w:ascii="Times New Roman" w:hAnsi="Times New Roman" w:cs="Times New Roman"/>
          <w:sz w:val="24"/>
          <w:szCs w:val="24"/>
          <w:lang w:val="en-US"/>
        </w:rPr>
        <w:t>N</w:t>
      </w:r>
      <w:r w:rsidR="000C45A2" w:rsidRPr="000C45A2">
        <w:rPr>
          <w:rFonts w:ascii="Times New Roman" w:hAnsi="Times New Roman" w:cs="Times New Roman"/>
          <w:sz w:val="24"/>
          <w:szCs w:val="24"/>
        </w:rPr>
        <w:t>230-</w:t>
      </w:r>
      <w:r w:rsidR="000C45A2">
        <w:rPr>
          <w:rFonts w:ascii="Times New Roman" w:hAnsi="Times New Roman" w:cs="Times New Roman"/>
          <w:sz w:val="24"/>
          <w:szCs w:val="24"/>
        </w:rPr>
        <w:t>ФЗ</w:t>
      </w:r>
      <w:r w:rsidR="000C45A2">
        <w:rPr>
          <w:rStyle w:val="a5"/>
          <w:rFonts w:ascii="Times New Roman" w:hAnsi="Times New Roman" w:cs="Times New Roman"/>
          <w:sz w:val="24"/>
          <w:szCs w:val="24"/>
        </w:rPr>
        <w:footnoteReference w:id="3"/>
      </w:r>
      <w:r w:rsidR="00D65AB9">
        <w:rPr>
          <w:rFonts w:ascii="Times New Roman" w:hAnsi="Times New Roman" w:cs="Times New Roman"/>
          <w:sz w:val="24"/>
          <w:szCs w:val="24"/>
        </w:rPr>
        <w:t xml:space="preserve"> создаётся новый институт географического указания</w:t>
      </w:r>
      <w:r w:rsidR="00442E80">
        <w:rPr>
          <w:rFonts w:ascii="Times New Roman" w:hAnsi="Times New Roman" w:cs="Times New Roman"/>
          <w:sz w:val="24"/>
          <w:szCs w:val="24"/>
        </w:rPr>
        <w:t xml:space="preserve"> (</w:t>
      </w:r>
      <w:r>
        <w:rPr>
          <w:rFonts w:ascii="Times New Roman" w:hAnsi="Times New Roman" w:cs="Times New Roman"/>
          <w:sz w:val="24"/>
          <w:szCs w:val="24"/>
        </w:rPr>
        <w:t xml:space="preserve">далее - </w:t>
      </w:r>
      <w:r w:rsidR="00442E80">
        <w:rPr>
          <w:rFonts w:ascii="Times New Roman" w:hAnsi="Times New Roman" w:cs="Times New Roman"/>
          <w:sz w:val="24"/>
          <w:szCs w:val="24"/>
        </w:rPr>
        <w:t>ГУ)</w:t>
      </w:r>
      <w:r w:rsidR="00D65AB9">
        <w:rPr>
          <w:rFonts w:ascii="Times New Roman" w:hAnsi="Times New Roman" w:cs="Times New Roman"/>
          <w:sz w:val="24"/>
          <w:szCs w:val="24"/>
        </w:rPr>
        <w:t xml:space="preserve">, который должен выступить в качестве подспорья для </w:t>
      </w:r>
      <w:r w:rsidR="000C45A2">
        <w:rPr>
          <w:rFonts w:ascii="Times New Roman" w:hAnsi="Times New Roman" w:cs="Times New Roman"/>
          <w:sz w:val="24"/>
          <w:szCs w:val="24"/>
        </w:rPr>
        <w:t>достижения поставленной задачи. В отечественном праве достаточно продолжительный период времени существует смежный правовой институт – наименования места происхождения товара</w:t>
      </w:r>
      <w:r w:rsidR="00442E80">
        <w:rPr>
          <w:rFonts w:ascii="Times New Roman" w:hAnsi="Times New Roman" w:cs="Times New Roman"/>
          <w:sz w:val="24"/>
          <w:szCs w:val="24"/>
        </w:rPr>
        <w:t xml:space="preserve"> (</w:t>
      </w:r>
      <w:r>
        <w:rPr>
          <w:rFonts w:ascii="Times New Roman" w:hAnsi="Times New Roman" w:cs="Times New Roman"/>
          <w:sz w:val="24"/>
          <w:szCs w:val="24"/>
        </w:rPr>
        <w:t xml:space="preserve">далее - </w:t>
      </w:r>
      <w:r w:rsidR="00442E80">
        <w:rPr>
          <w:rFonts w:ascii="Times New Roman" w:hAnsi="Times New Roman" w:cs="Times New Roman"/>
          <w:sz w:val="24"/>
          <w:szCs w:val="24"/>
        </w:rPr>
        <w:t>НМПТ)</w:t>
      </w:r>
      <w:r w:rsidR="000C45A2">
        <w:rPr>
          <w:rFonts w:ascii="Times New Roman" w:hAnsi="Times New Roman" w:cs="Times New Roman"/>
          <w:sz w:val="24"/>
          <w:szCs w:val="24"/>
        </w:rPr>
        <w:t xml:space="preserve">. Поэтому разумным будет сначала выявить отличительные </w:t>
      </w:r>
      <w:r w:rsidR="007A0F12">
        <w:rPr>
          <w:rFonts w:ascii="Times New Roman" w:hAnsi="Times New Roman" w:cs="Times New Roman"/>
          <w:sz w:val="24"/>
          <w:szCs w:val="24"/>
        </w:rPr>
        <w:t xml:space="preserve">и сходные </w:t>
      </w:r>
      <w:r w:rsidR="000C45A2">
        <w:rPr>
          <w:rFonts w:ascii="Times New Roman" w:hAnsi="Times New Roman" w:cs="Times New Roman"/>
          <w:sz w:val="24"/>
          <w:szCs w:val="24"/>
        </w:rPr>
        <w:t>признаки между ними, а затем обозначить положительный и отрицательный эффект на социально-</w:t>
      </w:r>
      <w:r w:rsidR="007A0F12">
        <w:rPr>
          <w:rFonts w:ascii="Times New Roman" w:hAnsi="Times New Roman" w:cs="Times New Roman"/>
          <w:sz w:val="24"/>
          <w:szCs w:val="24"/>
        </w:rPr>
        <w:t>экономическое</w:t>
      </w:r>
      <w:r w:rsidR="000C45A2">
        <w:rPr>
          <w:rFonts w:ascii="Times New Roman" w:hAnsi="Times New Roman" w:cs="Times New Roman"/>
          <w:sz w:val="24"/>
          <w:szCs w:val="24"/>
        </w:rPr>
        <w:t xml:space="preserve"> </w:t>
      </w:r>
      <w:r w:rsidR="007A0F12">
        <w:rPr>
          <w:rFonts w:ascii="Times New Roman" w:hAnsi="Times New Roman" w:cs="Times New Roman"/>
          <w:sz w:val="24"/>
          <w:szCs w:val="24"/>
        </w:rPr>
        <w:t>развитие</w:t>
      </w:r>
      <w:r w:rsidR="000C45A2">
        <w:rPr>
          <w:rFonts w:ascii="Times New Roman" w:hAnsi="Times New Roman" w:cs="Times New Roman"/>
          <w:sz w:val="24"/>
          <w:szCs w:val="24"/>
        </w:rPr>
        <w:t xml:space="preserve"> регионов от введения института географического указания.</w:t>
      </w:r>
    </w:p>
    <w:p w:rsidR="00AB4516" w:rsidRDefault="00110B0A"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Во-первых,</w:t>
      </w:r>
      <w:r w:rsidR="00442E80">
        <w:rPr>
          <w:rFonts w:ascii="Times New Roman" w:hAnsi="Times New Roman" w:cs="Times New Roman"/>
          <w:sz w:val="24"/>
          <w:szCs w:val="24"/>
        </w:rPr>
        <w:t xml:space="preserve"> самым существенным отличием данных средств индивидуализации товара будет связь продукции с землёй, на которой она произведена. Географическое указание предоставляет гораздо больше возможностей для производителя, нежели НМПТ, так как для регистрации ГУ достаточно осуществление лишь одной стадии производства товара, оказывающей существенное влияние в рамках обусловленного географического объекта. </w:t>
      </w:r>
      <w:proofErr w:type="gramStart"/>
      <w:r w:rsidR="00442E80">
        <w:rPr>
          <w:rFonts w:ascii="Times New Roman" w:hAnsi="Times New Roman" w:cs="Times New Roman"/>
          <w:sz w:val="24"/>
          <w:szCs w:val="24"/>
        </w:rPr>
        <w:t>Так Арбитражным судом была признана контрафактной продукция АО «</w:t>
      </w:r>
      <w:proofErr w:type="spellStart"/>
      <w:r w:rsidR="00442E80">
        <w:rPr>
          <w:rFonts w:ascii="Times New Roman" w:hAnsi="Times New Roman" w:cs="Times New Roman"/>
          <w:sz w:val="24"/>
          <w:szCs w:val="24"/>
        </w:rPr>
        <w:t>Горячеключевского</w:t>
      </w:r>
      <w:proofErr w:type="spellEnd"/>
      <w:r w:rsidR="00442E80">
        <w:rPr>
          <w:rFonts w:ascii="Times New Roman" w:hAnsi="Times New Roman" w:cs="Times New Roman"/>
          <w:sz w:val="24"/>
          <w:szCs w:val="24"/>
        </w:rPr>
        <w:t>» из-за осуществления разлива минеральной воды за пределами географического объекта, зарегистрированного в качестве НМПТ</w:t>
      </w:r>
      <w:r w:rsidR="00442E80">
        <w:rPr>
          <w:rStyle w:val="a5"/>
          <w:rFonts w:ascii="Times New Roman" w:hAnsi="Times New Roman" w:cs="Times New Roman"/>
          <w:sz w:val="24"/>
          <w:szCs w:val="24"/>
        </w:rPr>
        <w:footnoteReference w:id="4"/>
      </w:r>
      <w:r>
        <w:rPr>
          <w:rFonts w:ascii="Times New Roman" w:hAnsi="Times New Roman" w:cs="Times New Roman"/>
          <w:sz w:val="24"/>
          <w:szCs w:val="24"/>
        </w:rPr>
        <w:t>. Если данное акционерное общество будет использовать новое средство индивидуализации товара, то признание продукции контрафактной</w:t>
      </w:r>
      <w:r w:rsidR="003F786B">
        <w:rPr>
          <w:rFonts w:ascii="Times New Roman" w:hAnsi="Times New Roman" w:cs="Times New Roman"/>
          <w:sz w:val="24"/>
          <w:szCs w:val="24"/>
        </w:rPr>
        <w:t xml:space="preserve"> в аналогичной ситуации</w:t>
      </w:r>
      <w:r>
        <w:rPr>
          <w:rFonts w:ascii="Times New Roman" w:hAnsi="Times New Roman" w:cs="Times New Roman"/>
          <w:sz w:val="24"/>
          <w:szCs w:val="24"/>
        </w:rPr>
        <w:t xml:space="preserve"> не последует. </w:t>
      </w:r>
      <w:proofErr w:type="gramEnd"/>
    </w:p>
    <w:p w:rsidR="00AB4516" w:rsidRDefault="00110B0A"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Во-вторых, географическое указание не содержит столь жёстких требований по определению исключительных свой</w:t>
      </w:r>
      <w:proofErr w:type="gramStart"/>
      <w:r>
        <w:rPr>
          <w:rFonts w:ascii="Times New Roman" w:hAnsi="Times New Roman" w:cs="Times New Roman"/>
          <w:sz w:val="24"/>
          <w:szCs w:val="24"/>
        </w:rPr>
        <w:t>ств пр</w:t>
      </w:r>
      <w:proofErr w:type="gramEnd"/>
      <w:r>
        <w:rPr>
          <w:rFonts w:ascii="Times New Roman" w:hAnsi="Times New Roman" w:cs="Times New Roman"/>
          <w:sz w:val="24"/>
          <w:szCs w:val="24"/>
        </w:rPr>
        <w:t xml:space="preserve">одукта природными или людскими факторами, что позволяет значительно упростить процедуру регистрации и привлечь новых субъектов предпринимательской деятельности к этому ранее не популярному способу правовой охраны места происхождения товара. </w:t>
      </w:r>
    </w:p>
    <w:p w:rsidR="00AB4516" w:rsidRDefault="00110B0A"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В-третьих, зарегистрировать ГУ </w:t>
      </w:r>
      <w:r w:rsidR="00325DFD">
        <w:rPr>
          <w:rFonts w:ascii="Times New Roman" w:hAnsi="Times New Roman" w:cs="Times New Roman"/>
          <w:sz w:val="24"/>
          <w:szCs w:val="24"/>
        </w:rPr>
        <w:t xml:space="preserve">смогут ассоциации (союзы) или другие объединения. Это обусловлено тем, что зачастую особые свойства товара зависят от деятельности не </w:t>
      </w:r>
      <w:r w:rsidR="00325DFD">
        <w:rPr>
          <w:rFonts w:ascii="Times New Roman" w:hAnsi="Times New Roman" w:cs="Times New Roman"/>
          <w:sz w:val="24"/>
          <w:szCs w:val="24"/>
        </w:rPr>
        <w:lastRenderedPageBreak/>
        <w:t xml:space="preserve">только производителя, но и от лиц, обеспечивающих хранение, перевозку, распространение </w:t>
      </w:r>
      <w:r w:rsidR="007A0F12">
        <w:rPr>
          <w:rFonts w:ascii="Times New Roman" w:hAnsi="Times New Roman" w:cs="Times New Roman"/>
          <w:sz w:val="24"/>
          <w:szCs w:val="24"/>
        </w:rPr>
        <w:t>продукта</w:t>
      </w:r>
      <w:r w:rsidR="00325DFD">
        <w:rPr>
          <w:rFonts w:ascii="Times New Roman" w:hAnsi="Times New Roman" w:cs="Times New Roman"/>
          <w:sz w:val="24"/>
          <w:szCs w:val="24"/>
        </w:rPr>
        <w:t xml:space="preserve">. </w:t>
      </w:r>
    </w:p>
    <w:p w:rsidR="00686239" w:rsidRDefault="00325DFD"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В-четвёртых, НМПТ предусматривало необходимость в заключение уполномоченного органа исполнительной власти о наличии в товаре особых свойств. Перечень таких ведомств определён Постановлением Правительства РФ от 17.09.2004 №487</w:t>
      </w:r>
      <w:r>
        <w:rPr>
          <w:rStyle w:val="a5"/>
          <w:rFonts w:ascii="Times New Roman" w:hAnsi="Times New Roman" w:cs="Times New Roman"/>
          <w:sz w:val="24"/>
          <w:szCs w:val="24"/>
        </w:rPr>
        <w:footnoteReference w:id="5"/>
      </w:r>
      <w:r w:rsidR="00FC2549">
        <w:rPr>
          <w:rFonts w:ascii="Times New Roman" w:hAnsi="Times New Roman" w:cs="Times New Roman"/>
          <w:sz w:val="24"/>
          <w:szCs w:val="24"/>
        </w:rPr>
        <w:t xml:space="preserve">. Описываемая процедура далека от идеала, существуют ситуации, когда пройти проверку установленным путём попросту невозможно. Например, Н.В. Федорова указывала на невозможность регистрации в качестве НМПТ камчатского краба или беломорских мидий, ибо они не являются товаром, вырабатываемым из рыбы и морских продуктов, </w:t>
      </w:r>
      <w:proofErr w:type="gramStart"/>
      <w:r w:rsidR="00FC2549">
        <w:rPr>
          <w:rFonts w:ascii="Times New Roman" w:hAnsi="Times New Roman" w:cs="Times New Roman"/>
          <w:sz w:val="24"/>
          <w:szCs w:val="24"/>
        </w:rPr>
        <w:t>а</w:t>
      </w:r>
      <w:proofErr w:type="gramEnd"/>
      <w:r w:rsidR="00FC2549">
        <w:rPr>
          <w:rFonts w:ascii="Times New Roman" w:hAnsi="Times New Roman" w:cs="Times New Roman"/>
          <w:sz w:val="24"/>
          <w:szCs w:val="24"/>
        </w:rPr>
        <w:t xml:space="preserve"> следовательно</w:t>
      </w:r>
      <w:r w:rsidR="00AB4516">
        <w:rPr>
          <w:rFonts w:ascii="Times New Roman" w:hAnsi="Times New Roman" w:cs="Times New Roman"/>
          <w:sz w:val="24"/>
          <w:szCs w:val="24"/>
        </w:rPr>
        <w:t>,</w:t>
      </w:r>
      <w:r w:rsidR="00FC2549">
        <w:rPr>
          <w:rFonts w:ascii="Times New Roman" w:hAnsi="Times New Roman" w:cs="Times New Roman"/>
          <w:sz w:val="24"/>
          <w:szCs w:val="24"/>
        </w:rPr>
        <w:t xml:space="preserve"> не подпадают под компетенцию органов уполномоченных выдавать необходимое заключение</w:t>
      </w:r>
      <w:r w:rsidR="00FC2549" w:rsidRPr="00FC2549">
        <w:rPr>
          <w:rFonts w:ascii="Times New Roman" w:hAnsi="Times New Roman" w:cs="Times New Roman"/>
          <w:sz w:val="24"/>
          <w:szCs w:val="24"/>
        </w:rPr>
        <w:t xml:space="preserve"> [</w:t>
      </w:r>
      <w:r w:rsidR="006D1337">
        <w:rPr>
          <w:rFonts w:ascii="Times New Roman" w:hAnsi="Times New Roman" w:cs="Times New Roman"/>
          <w:sz w:val="24"/>
          <w:szCs w:val="24"/>
        </w:rPr>
        <w:t>4, с. 61</w:t>
      </w:r>
      <w:r w:rsidR="00FC2549" w:rsidRPr="00FC2549">
        <w:rPr>
          <w:rFonts w:ascii="Times New Roman" w:hAnsi="Times New Roman" w:cs="Times New Roman"/>
          <w:sz w:val="24"/>
          <w:szCs w:val="24"/>
        </w:rPr>
        <w:t>]</w:t>
      </w:r>
      <w:r w:rsidR="00FC2549">
        <w:rPr>
          <w:rFonts w:ascii="Times New Roman" w:hAnsi="Times New Roman" w:cs="Times New Roman"/>
          <w:sz w:val="24"/>
          <w:szCs w:val="24"/>
        </w:rPr>
        <w:t>.</w:t>
      </w:r>
      <w:r w:rsidR="007A0F12">
        <w:rPr>
          <w:rFonts w:ascii="Times New Roman" w:hAnsi="Times New Roman" w:cs="Times New Roman"/>
          <w:sz w:val="24"/>
          <w:szCs w:val="24"/>
        </w:rPr>
        <w:t xml:space="preserve"> </w:t>
      </w:r>
    </w:p>
    <w:p w:rsidR="00686239" w:rsidRDefault="007A0F12"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Что же касается смежных характеристик сравниваемых институтов гражданского права</w:t>
      </w:r>
      <w:r w:rsidR="00AB4516" w:rsidRPr="00AB4516">
        <w:rPr>
          <w:rFonts w:ascii="Times New Roman" w:hAnsi="Times New Roman" w:cs="Times New Roman"/>
          <w:sz w:val="24"/>
          <w:szCs w:val="24"/>
        </w:rPr>
        <w:t>?</w:t>
      </w:r>
      <w:r>
        <w:rPr>
          <w:rFonts w:ascii="Times New Roman" w:hAnsi="Times New Roman" w:cs="Times New Roman"/>
          <w:sz w:val="24"/>
          <w:szCs w:val="24"/>
        </w:rPr>
        <w:t xml:space="preserve"> Географическое указание и НМПТ являются средствами индивидуализации конкретного продукта с определённой территории, оба института получают государственную регистрацию через Федеральную службу по интеллектуальной собственности, а также для них предусмотрен одинаковый перечень обозначений, </w:t>
      </w:r>
      <w:r w:rsidR="00686239">
        <w:rPr>
          <w:rFonts w:ascii="Times New Roman" w:hAnsi="Times New Roman" w:cs="Times New Roman"/>
          <w:sz w:val="24"/>
          <w:szCs w:val="24"/>
        </w:rPr>
        <w:t xml:space="preserve">что запрещены в использовании. </w:t>
      </w:r>
    </w:p>
    <w:p w:rsidR="00C26FF4" w:rsidRDefault="000D519F"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Теперь перейдём к определению положительного и отрицательного эффекта ГУ. Упрощённая процедура регистрации должна открыть доступ </w:t>
      </w:r>
      <w:r w:rsidR="00AB3C10">
        <w:rPr>
          <w:rFonts w:ascii="Times New Roman" w:hAnsi="Times New Roman" w:cs="Times New Roman"/>
          <w:sz w:val="24"/>
          <w:szCs w:val="24"/>
        </w:rPr>
        <w:t xml:space="preserve">к этому способу индивидуализации товара для огромного спектра производителей. Положительный же эффект от этого введения неразрывно связан с самой сущностью рассматриваемых правовых институтов. Ведь, как и НМПТ, географическое указание подразумевает прикрепление к определённой территории, что в свою очередь должно способствовать повышению престижа и известности региона, вложению инвестиций в его развитие, сохранению сельских поселений, увеличению рабочих мест и развитию туризма. Что же касается производителей, у них появится возможность  легально закрепиться за определённым географическим объектом, что в свою очередь увеличит их шансы на победу в конкурентной борьбе, как с зарубежными, так и с отечественными товарами. Особенно стоит отметить, что ГУ </w:t>
      </w:r>
      <w:r w:rsidR="007E030D">
        <w:rPr>
          <w:rFonts w:ascii="Times New Roman" w:hAnsi="Times New Roman" w:cs="Times New Roman"/>
          <w:sz w:val="24"/>
          <w:szCs w:val="24"/>
        </w:rPr>
        <w:t>позволит им получить правовую охрану не только в рамках национального законодательства, но и международного. Таким образом, лицо, зарегистрировавшее данное средство индивидуализации товара,  получит правовую охрану от контрафактной продукции, производимой не только на территории Российской Федерации, но и за рубежом.</w:t>
      </w:r>
      <w:r w:rsidR="008963AB">
        <w:rPr>
          <w:rFonts w:ascii="Times New Roman" w:hAnsi="Times New Roman" w:cs="Times New Roman"/>
          <w:sz w:val="24"/>
          <w:szCs w:val="24"/>
        </w:rPr>
        <w:t xml:space="preserve"> Это особенно необходимо в свете сохранения достаточно высокого уровня контрафактного товара в России и преобладания его иностранного производства (</w:t>
      </w:r>
      <w:proofErr w:type="gramStart"/>
      <w:r w:rsidR="008963AB">
        <w:rPr>
          <w:rFonts w:ascii="Times New Roman" w:hAnsi="Times New Roman" w:cs="Times New Roman"/>
          <w:sz w:val="24"/>
          <w:szCs w:val="24"/>
        </w:rPr>
        <w:t>см</w:t>
      </w:r>
      <w:proofErr w:type="gramEnd"/>
      <w:r w:rsidR="008963AB">
        <w:rPr>
          <w:rFonts w:ascii="Times New Roman" w:hAnsi="Times New Roman" w:cs="Times New Roman"/>
          <w:sz w:val="24"/>
          <w:szCs w:val="24"/>
        </w:rPr>
        <w:t xml:space="preserve">. рис. 1 и рис. 2). </w:t>
      </w:r>
      <w:r w:rsidR="007E030D">
        <w:rPr>
          <w:rFonts w:ascii="Times New Roman" w:hAnsi="Times New Roman" w:cs="Times New Roman"/>
          <w:sz w:val="24"/>
          <w:szCs w:val="24"/>
        </w:rPr>
        <w:t>Возможность международной регистрации географического указания вытекает из Лиссабонского соглашения</w:t>
      </w:r>
      <w:r w:rsidR="007E030D">
        <w:rPr>
          <w:rStyle w:val="a5"/>
          <w:rFonts w:ascii="Times New Roman" w:hAnsi="Times New Roman" w:cs="Times New Roman"/>
          <w:sz w:val="24"/>
          <w:szCs w:val="24"/>
        </w:rPr>
        <w:footnoteReference w:id="6"/>
      </w:r>
      <w:r w:rsidR="007E030D">
        <w:rPr>
          <w:rFonts w:ascii="Times New Roman" w:hAnsi="Times New Roman" w:cs="Times New Roman"/>
          <w:sz w:val="24"/>
          <w:szCs w:val="24"/>
        </w:rPr>
        <w:t>. На данный момент Российская Федерация не является его участником, однако ситуаци</w:t>
      </w:r>
      <w:r w:rsidR="00C26FF4">
        <w:rPr>
          <w:rFonts w:ascii="Times New Roman" w:hAnsi="Times New Roman" w:cs="Times New Roman"/>
          <w:sz w:val="24"/>
          <w:szCs w:val="24"/>
        </w:rPr>
        <w:t>я</w:t>
      </w:r>
      <w:r w:rsidR="007E030D">
        <w:rPr>
          <w:rFonts w:ascii="Times New Roman" w:hAnsi="Times New Roman" w:cs="Times New Roman"/>
          <w:sz w:val="24"/>
          <w:szCs w:val="24"/>
        </w:rPr>
        <w:t xml:space="preserve"> в скором времени должна измениться</w:t>
      </w:r>
      <w:r w:rsidR="00C26FF4">
        <w:rPr>
          <w:rFonts w:ascii="Times New Roman" w:hAnsi="Times New Roman" w:cs="Times New Roman"/>
          <w:sz w:val="24"/>
          <w:szCs w:val="24"/>
        </w:rPr>
        <w:t xml:space="preserve">. Свидетельством этого можно привести план Роспатента по реализации положений ФЗ </w:t>
      </w:r>
      <w:r w:rsidR="00C26FF4">
        <w:rPr>
          <w:rFonts w:ascii="Times New Roman" w:hAnsi="Times New Roman" w:cs="Times New Roman"/>
          <w:sz w:val="24"/>
          <w:szCs w:val="24"/>
          <w:lang w:val="en-US"/>
        </w:rPr>
        <w:t>N</w:t>
      </w:r>
      <w:r w:rsidR="00C26FF4" w:rsidRPr="00C26FF4">
        <w:rPr>
          <w:rFonts w:ascii="Times New Roman" w:hAnsi="Times New Roman" w:cs="Times New Roman"/>
          <w:sz w:val="24"/>
          <w:szCs w:val="24"/>
        </w:rPr>
        <w:t xml:space="preserve"> </w:t>
      </w:r>
      <w:r w:rsidR="00C26FF4">
        <w:rPr>
          <w:rFonts w:ascii="Times New Roman" w:hAnsi="Times New Roman" w:cs="Times New Roman"/>
          <w:sz w:val="24"/>
          <w:szCs w:val="24"/>
        </w:rPr>
        <w:t>230. Согласно нему РФ станет участницей к 2020-2021 году</w:t>
      </w:r>
      <w:r w:rsidR="00C26FF4">
        <w:rPr>
          <w:rStyle w:val="a5"/>
          <w:rFonts w:ascii="Times New Roman" w:hAnsi="Times New Roman" w:cs="Times New Roman"/>
          <w:sz w:val="24"/>
          <w:szCs w:val="24"/>
        </w:rPr>
        <w:footnoteReference w:id="7"/>
      </w:r>
      <w:r w:rsidR="00C26FF4">
        <w:rPr>
          <w:rFonts w:ascii="Times New Roman" w:hAnsi="Times New Roman" w:cs="Times New Roman"/>
          <w:sz w:val="24"/>
          <w:szCs w:val="24"/>
        </w:rPr>
        <w:t xml:space="preserve">, то есть либо к вступлению изменений в силу, либо сразу после этого. </w:t>
      </w:r>
    </w:p>
    <w:p w:rsidR="001F33B7" w:rsidRDefault="0014396B"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inline distT="0" distB="0" distL="0" distR="0">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F11ED" w:rsidRPr="006D1337" w:rsidRDefault="009F11ED" w:rsidP="009F11ED">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Источник: Отчёт о состоянии правоприменительной практики в сфере защиты прав на объекты интеллектуальной собственности в Евразийском экономическом союзе за 2018 год</w:t>
      </w:r>
      <w:r>
        <w:rPr>
          <w:rStyle w:val="a5"/>
          <w:rFonts w:ascii="Times New Roman" w:hAnsi="Times New Roman" w:cs="Times New Roman"/>
          <w:sz w:val="24"/>
          <w:szCs w:val="24"/>
        </w:rPr>
        <w:footnoteReference w:id="8"/>
      </w:r>
      <w:r>
        <w:rPr>
          <w:rFonts w:ascii="Times New Roman" w:hAnsi="Times New Roman" w:cs="Times New Roman"/>
          <w:sz w:val="24"/>
          <w:szCs w:val="24"/>
        </w:rPr>
        <w:t>.</w:t>
      </w:r>
    </w:p>
    <w:p w:rsidR="009F11ED" w:rsidRDefault="009F11ED" w:rsidP="009F11ED">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 Количество выявленных контрафактных товаров в Российской Федерации с 2016-ого по 2018-ый год, млн. ед.</w:t>
      </w:r>
    </w:p>
    <w:p w:rsidR="00583CAE" w:rsidRDefault="00583CAE" w:rsidP="009F11ED">
      <w:pPr>
        <w:spacing w:after="0" w:line="240" w:lineRule="auto"/>
        <w:ind w:firstLine="709"/>
        <w:jc w:val="center"/>
        <w:rPr>
          <w:rFonts w:ascii="Times New Roman" w:hAnsi="Times New Roman" w:cs="Times New Roman"/>
          <w:sz w:val="24"/>
          <w:szCs w:val="24"/>
        </w:rPr>
      </w:pPr>
    </w:p>
    <w:p w:rsidR="00870A6A" w:rsidRDefault="00583CAE" w:rsidP="009F11ED">
      <w:pPr>
        <w:spacing w:after="0" w:line="240" w:lineRule="auto"/>
        <w:ind w:firstLine="709"/>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5486400" cy="32004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83CAE" w:rsidRPr="00583CAE" w:rsidRDefault="00583CAE" w:rsidP="00583CAE">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Источник: Отчёт о состоянии правоприменительной практики в сфере защиты прав на объекты интеллектуальной собственности в Евразийском экономическом союзе за 2018 год</w:t>
      </w:r>
      <w:r>
        <w:rPr>
          <w:rStyle w:val="a5"/>
          <w:rFonts w:ascii="Times New Roman" w:hAnsi="Times New Roman" w:cs="Times New Roman"/>
          <w:sz w:val="24"/>
          <w:szCs w:val="24"/>
        </w:rPr>
        <w:footnoteReference w:id="9"/>
      </w:r>
      <w:r>
        <w:rPr>
          <w:rFonts w:ascii="Times New Roman" w:hAnsi="Times New Roman" w:cs="Times New Roman"/>
          <w:sz w:val="24"/>
          <w:szCs w:val="24"/>
        </w:rPr>
        <w:t>.</w:t>
      </w:r>
    </w:p>
    <w:p w:rsidR="003F786B" w:rsidRPr="009F11ED" w:rsidRDefault="00583CAE" w:rsidP="003F786B">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2. Страны лидеры по производству контрафактной продукции за 2018-ый год.</w:t>
      </w:r>
    </w:p>
    <w:p w:rsidR="00AB4516" w:rsidRDefault="00C26FF4"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Далее будут рассмотрены негативные аспекты новеллы, что могут оказать отрицательное влияние на социально-экономическое развитие регионов. </w:t>
      </w:r>
      <w:r w:rsidR="00A447E5">
        <w:rPr>
          <w:rFonts w:ascii="Times New Roman" w:hAnsi="Times New Roman" w:cs="Times New Roman"/>
          <w:sz w:val="24"/>
          <w:szCs w:val="24"/>
        </w:rPr>
        <w:t xml:space="preserve">Начать стоит с </w:t>
      </w:r>
      <w:r w:rsidR="00A447E5">
        <w:rPr>
          <w:rFonts w:ascii="Times New Roman" w:hAnsi="Times New Roman" w:cs="Times New Roman"/>
          <w:sz w:val="24"/>
          <w:szCs w:val="24"/>
        </w:rPr>
        <w:lastRenderedPageBreak/>
        <w:t>проблемы, которую новый институт перенял у предшественника</w:t>
      </w:r>
      <w:r w:rsidR="00AB4516">
        <w:rPr>
          <w:rFonts w:ascii="Times New Roman" w:hAnsi="Times New Roman" w:cs="Times New Roman"/>
          <w:sz w:val="24"/>
          <w:szCs w:val="24"/>
        </w:rPr>
        <w:t xml:space="preserve"> - с</w:t>
      </w:r>
      <w:r w:rsidR="00A447E5">
        <w:rPr>
          <w:rFonts w:ascii="Times New Roman" w:hAnsi="Times New Roman" w:cs="Times New Roman"/>
          <w:sz w:val="24"/>
          <w:szCs w:val="24"/>
        </w:rPr>
        <w:t xml:space="preserve">толкновение прав на географическое указание с другими средствами индивидуализации, а именно с товарным знаком, фирменным наименованием, коммерческим обозначением. Отсутствие достаточного нормативно-правового регулирования выступит катализатором споров между производителями, получающими правовую защиту разными способами. В рамках института НМПТ уже существовали подобные судебные прецеденты. </w:t>
      </w:r>
    </w:p>
    <w:p w:rsidR="00AB4516" w:rsidRDefault="00A447E5"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Ереванский коньячный завод подал в Роспатент возражение против предоставления охраны наименования места происхождения товара «Арарат» в отношении минеральной воды, мотивируя это тем, что завод является правообладателем ранее приоритетных товарных знаков со словесным элементом «Арарат», поэтому использование спорного НМПТ способно ввести потребителей в заблуждение. Однако Роспатент, а за ним и суды отказались удовлетворить заявления, основывая свою точку зрения на неоднородности, производимой продукции</w:t>
      </w:r>
      <w:r>
        <w:rPr>
          <w:rStyle w:val="a5"/>
          <w:rFonts w:ascii="Times New Roman" w:hAnsi="Times New Roman" w:cs="Times New Roman"/>
          <w:sz w:val="24"/>
          <w:szCs w:val="24"/>
        </w:rPr>
        <w:footnoteReference w:id="10"/>
      </w:r>
      <w:r>
        <w:rPr>
          <w:rFonts w:ascii="Times New Roman" w:hAnsi="Times New Roman" w:cs="Times New Roman"/>
          <w:sz w:val="24"/>
          <w:szCs w:val="24"/>
        </w:rPr>
        <w:t xml:space="preserve">. </w:t>
      </w:r>
    </w:p>
    <w:p w:rsidR="00AB4516" w:rsidRDefault="00A447E5"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Из-за невозмо</w:t>
      </w:r>
      <w:r w:rsidR="000C5BF6">
        <w:rPr>
          <w:rFonts w:ascii="Times New Roman" w:hAnsi="Times New Roman" w:cs="Times New Roman"/>
          <w:sz w:val="24"/>
          <w:szCs w:val="24"/>
        </w:rPr>
        <w:t>жности нести дополнительные финансовые издержки, о</w:t>
      </w:r>
      <w:r>
        <w:rPr>
          <w:rFonts w:ascii="Times New Roman" w:hAnsi="Times New Roman" w:cs="Times New Roman"/>
          <w:sz w:val="24"/>
          <w:szCs w:val="24"/>
        </w:rPr>
        <w:t>бильное количество судебных споров может оттолкнуть субъектов малого или среднего предприн</w:t>
      </w:r>
      <w:r w:rsidR="000C5BF6">
        <w:rPr>
          <w:rFonts w:ascii="Times New Roman" w:hAnsi="Times New Roman" w:cs="Times New Roman"/>
          <w:sz w:val="24"/>
          <w:szCs w:val="24"/>
        </w:rPr>
        <w:t xml:space="preserve">имательства от нового института, что в свою очередь не позволит региону получить максимальную выгоду от ГУ. Касательно крупных субъектов предпринимательской деятельности региона, такие споры могут оттолкнуть их от своеобразных «заменителей» географического указания, которыми зачастую были товарные знаки. Пожалуй, одним из самых ярких примеров «заменителя» является товарный знак «Настоящий Вологодский продукт». </w:t>
      </w:r>
      <w:r w:rsidR="00A0653B">
        <w:rPr>
          <w:rFonts w:ascii="Times New Roman" w:hAnsi="Times New Roman" w:cs="Times New Roman"/>
          <w:sz w:val="24"/>
          <w:szCs w:val="24"/>
        </w:rPr>
        <w:t>Это вызвано тем, что на практике приоритет отдаётся средствам индивидуализации с креплением к географическому объекту, а не товарным знакам. Поэ</w:t>
      </w:r>
      <w:r w:rsidR="00AB4516">
        <w:rPr>
          <w:rFonts w:ascii="Times New Roman" w:hAnsi="Times New Roman" w:cs="Times New Roman"/>
          <w:sz w:val="24"/>
          <w:szCs w:val="24"/>
        </w:rPr>
        <w:t>тому разумней всего пользователя</w:t>
      </w:r>
      <w:r w:rsidR="00A0653B">
        <w:rPr>
          <w:rFonts w:ascii="Times New Roman" w:hAnsi="Times New Roman" w:cs="Times New Roman"/>
          <w:sz w:val="24"/>
          <w:szCs w:val="24"/>
        </w:rPr>
        <w:t xml:space="preserve">м товарных знаков «заменителей» получить регистрацию в рамках ГУ. </w:t>
      </w:r>
    </w:p>
    <w:p w:rsidR="00454B42" w:rsidRDefault="00A0653B"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Также стоит отметить, что регионом</w:t>
      </w:r>
      <w:r w:rsidR="00454B42">
        <w:rPr>
          <w:rFonts w:ascii="Times New Roman" w:hAnsi="Times New Roman" w:cs="Times New Roman"/>
          <w:sz w:val="24"/>
          <w:szCs w:val="24"/>
        </w:rPr>
        <w:t>,</w:t>
      </w:r>
      <w:r>
        <w:rPr>
          <w:rFonts w:ascii="Times New Roman" w:hAnsi="Times New Roman" w:cs="Times New Roman"/>
          <w:sz w:val="24"/>
          <w:szCs w:val="24"/>
        </w:rPr>
        <w:t xml:space="preserve"> в связи с таким отличительным признаком как связь с землёй</w:t>
      </w:r>
      <w:r w:rsidR="00454B42">
        <w:rPr>
          <w:rFonts w:ascii="Times New Roman" w:hAnsi="Times New Roman" w:cs="Times New Roman"/>
          <w:sz w:val="24"/>
          <w:szCs w:val="24"/>
        </w:rPr>
        <w:t>,</w:t>
      </w:r>
      <w:r>
        <w:rPr>
          <w:rFonts w:ascii="Times New Roman" w:hAnsi="Times New Roman" w:cs="Times New Roman"/>
          <w:sz w:val="24"/>
          <w:szCs w:val="24"/>
        </w:rPr>
        <w:t xml:space="preserve"> стоит активизироваться по формированию желания у производителей привязать рассматриваемое средство индивидуализации к географическому объекту своей территории</w:t>
      </w:r>
      <w:r w:rsidR="00454B42">
        <w:rPr>
          <w:rFonts w:ascii="Times New Roman" w:hAnsi="Times New Roman" w:cs="Times New Roman"/>
          <w:sz w:val="24"/>
          <w:szCs w:val="24"/>
        </w:rPr>
        <w:t xml:space="preserve">. </w:t>
      </w:r>
      <w:r w:rsidR="00C71287">
        <w:rPr>
          <w:rFonts w:ascii="Times New Roman" w:hAnsi="Times New Roman" w:cs="Times New Roman"/>
          <w:sz w:val="24"/>
          <w:szCs w:val="24"/>
        </w:rPr>
        <w:t xml:space="preserve">Этого можно добиться как оказанием юридического сопровождения по прохождению процедуры регистрации, так и предоставлением разнообразных льгот для региональных производителей. </w:t>
      </w:r>
    </w:p>
    <w:p w:rsidR="00C71287" w:rsidRDefault="00C71287" w:rsidP="006D133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Подводя итог, стоит об</w:t>
      </w:r>
      <w:r w:rsidR="00DE2A2A">
        <w:rPr>
          <w:rFonts w:ascii="Times New Roman" w:hAnsi="Times New Roman" w:cs="Times New Roman"/>
          <w:sz w:val="24"/>
          <w:szCs w:val="24"/>
        </w:rPr>
        <w:t>означить, что эффект, который окажет географическое указание на соц</w:t>
      </w:r>
      <w:bookmarkStart w:id="0" w:name="_GoBack"/>
      <w:bookmarkEnd w:id="0"/>
      <w:r w:rsidR="00DE2A2A">
        <w:rPr>
          <w:rFonts w:ascii="Times New Roman" w:hAnsi="Times New Roman" w:cs="Times New Roman"/>
          <w:sz w:val="24"/>
          <w:szCs w:val="24"/>
        </w:rPr>
        <w:t xml:space="preserve">иально-экономическое развитие регионов, будет, безусловно, положительным. Однако существует и ряд проблемных аспектов, за которыми региональной власти следует осуществлять контроль, чтобы получить максимальную выгоду от нового правового института.  </w:t>
      </w:r>
    </w:p>
    <w:p w:rsidR="006D1337" w:rsidRDefault="006D1337" w:rsidP="006D1337">
      <w:pPr>
        <w:spacing w:after="0" w:line="240" w:lineRule="auto"/>
        <w:ind w:firstLine="709"/>
        <w:jc w:val="both"/>
        <w:rPr>
          <w:rFonts w:ascii="Times New Roman" w:hAnsi="Times New Roman" w:cs="Times New Roman"/>
          <w:sz w:val="24"/>
          <w:szCs w:val="24"/>
        </w:rPr>
      </w:pPr>
    </w:p>
    <w:p w:rsidR="006D1337" w:rsidRDefault="006D1337" w:rsidP="006D1337">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 на русском языке</w:t>
      </w:r>
    </w:p>
    <w:p w:rsidR="006D1337" w:rsidRPr="006D1337" w:rsidRDefault="006D1337" w:rsidP="006D1337">
      <w:pPr>
        <w:pStyle w:val="ad"/>
        <w:spacing w:after="24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6D1337">
        <w:rPr>
          <w:rFonts w:ascii="Times New Roman" w:hAnsi="Times New Roman" w:cs="Times New Roman"/>
          <w:sz w:val="24"/>
          <w:szCs w:val="24"/>
        </w:rPr>
        <w:t>Ворожевич</w:t>
      </w:r>
      <w:proofErr w:type="spellEnd"/>
      <w:r w:rsidRPr="006D1337">
        <w:rPr>
          <w:rFonts w:ascii="Times New Roman" w:hAnsi="Times New Roman" w:cs="Times New Roman"/>
          <w:sz w:val="24"/>
          <w:szCs w:val="24"/>
        </w:rPr>
        <w:t xml:space="preserve"> А.С., </w:t>
      </w:r>
      <w:proofErr w:type="spellStart"/>
      <w:r w:rsidRPr="006D1337">
        <w:rPr>
          <w:rFonts w:ascii="Times New Roman" w:hAnsi="Times New Roman" w:cs="Times New Roman"/>
          <w:sz w:val="24"/>
          <w:szCs w:val="24"/>
        </w:rPr>
        <w:t>Гринь</w:t>
      </w:r>
      <w:proofErr w:type="spellEnd"/>
      <w:r w:rsidRPr="006D1337">
        <w:rPr>
          <w:rFonts w:ascii="Times New Roman" w:hAnsi="Times New Roman" w:cs="Times New Roman"/>
          <w:sz w:val="24"/>
          <w:szCs w:val="24"/>
        </w:rPr>
        <w:t xml:space="preserve"> О.С., Корнеев В.А. и др., под общ</w:t>
      </w:r>
      <w:proofErr w:type="gramStart"/>
      <w:r w:rsidRPr="006D1337">
        <w:rPr>
          <w:rFonts w:ascii="Times New Roman" w:hAnsi="Times New Roman" w:cs="Times New Roman"/>
          <w:sz w:val="24"/>
          <w:szCs w:val="24"/>
        </w:rPr>
        <w:t>.</w:t>
      </w:r>
      <w:proofErr w:type="gramEnd"/>
      <w:r w:rsidRPr="006D1337">
        <w:rPr>
          <w:rFonts w:ascii="Times New Roman" w:hAnsi="Times New Roman" w:cs="Times New Roman"/>
          <w:sz w:val="24"/>
          <w:szCs w:val="24"/>
        </w:rPr>
        <w:t xml:space="preserve"> </w:t>
      </w:r>
      <w:proofErr w:type="gramStart"/>
      <w:r w:rsidRPr="006D1337">
        <w:rPr>
          <w:rFonts w:ascii="Times New Roman" w:hAnsi="Times New Roman" w:cs="Times New Roman"/>
          <w:sz w:val="24"/>
          <w:szCs w:val="24"/>
        </w:rPr>
        <w:t>р</w:t>
      </w:r>
      <w:proofErr w:type="gramEnd"/>
      <w:r w:rsidRPr="006D1337">
        <w:rPr>
          <w:rFonts w:ascii="Times New Roman" w:hAnsi="Times New Roman" w:cs="Times New Roman"/>
          <w:sz w:val="24"/>
          <w:szCs w:val="24"/>
        </w:rPr>
        <w:t xml:space="preserve">ед. </w:t>
      </w:r>
      <w:proofErr w:type="spellStart"/>
      <w:r w:rsidRPr="006D1337">
        <w:rPr>
          <w:rFonts w:ascii="Times New Roman" w:hAnsi="Times New Roman" w:cs="Times New Roman"/>
          <w:sz w:val="24"/>
          <w:szCs w:val="24"/>
        </w:rPr>
        <w:t>Новоселовой</w:t>
      </w:r>
      <w:proofErr w:type="spellEnd"/>
      <w:r w:rsidRPr="006D1337">
        <w:rPr>
          <w:rFonts w:ascii="Times New Roman" w:hAnsi="Times New Roman" w:cs="Times New Roman"/>
          <w:sz w:val="24"/>
          <w:szCs w:val="24"/>
        </w:rPr>
        <w:t xml:space="preserve"> Л.А. . Право интеллектуальной собственности: учебник. Т.3: Средства индивидуализации. М.: Статут, 2018. 432 </w:t>
      </w:r>
      <w:proofErr w:type="gramStart"/>
      <w:r w:rsidRPr="006D1337">
        <w:rPr>
          <w:rFonts w:ascii="Times New Roman" w:hAnsi="Times New Roman" w:cs="Times New Roman"/>
          <w:sz w:val="24"/>
          <w:szCs w:val="24"/>
        </w:rPr>
        <w:t>с</w:t>
      </w:r>
      <w:proofErr w:type="gramEnd"/>
      <w:r w:rsidRPr="006D1337">
        <w:rPr>
          <w:rFonts w:ascii="Times New Roman" w:hAnsi="Times New Roman" w:cs="Times New Roman"/>
          <w:sz w:val="24"/>
          <w:szCs w:val="24"/>
        </w:rPr>
        <w:t>.</w:t>
      </w:r>
    </w:p>
    <w:p w:rsidR="006D1337" w:rsidRPr="006D1337" w:rsidRDefault="006D1337" w:rsidP="006D1337">
      <w:pPr>
        <w:pStyle w:val="ad"/>
        <w:autoSpaceDE w:val="0"/>
        <w:autoSpaceDN w:val="0"/>
        <w:adjustRightInd w:val="0"/>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6D1337">
        <w:rPr>
          <w:rFonts w:ascii="Times New Roman" w:hAnsi="Times New Roman" w:cs="Times New Roman"/>
          <w:sz w:val="24"/>
          <w:szCs w:val="24"/>
        </w:rPr>
        <w:t>Рузакова</w:t>
      </w:r>
      <w:proofErr w:type="spellEnd"/>
      <w:r w:rsidRPr="006D1337">
        <w:rPr>
          <w:rFonts w:ascii="Times New Roman" w:hAnsi="Times New Roman" w:cs="Times New Roman"/>
          <w:sz w:val="24"/>
          <w:szCs w:val="24"/>
        </w:rPr>
        <w:t xml:space="preserve"> О.А., </w:t>
      </w:r>
      <w:proofErr w:type="spellStart"/>
      <w:r w:rsidRPr="006D1337">
        <w:rPr>
          <w:rFonts w:ascii="Times New Roman" w:hAnsi="Times New Roman" w:cs="Times New Roman"/>
          <w:sz w:val="24"/>
          <w:szCs w:val="24"/>
        </w:rPr>
        <w:t>Гринь</w:t>
      </w:r>
      <w:proofErr w:type="spellEnd"/>
      <w:r w:rsidRPr="006D1337">
        <w:rPr>
          <w:rFonts w:ascii="Times New Roman" w:hAnsi="Times New Roman" w:cs="Times New Roman"/>
          <w:sz w:val="24"/>
          <w:szCs w:val="24"/>
        </w:rPr>
        <w:t xml:space="preserve"> Е.С. Вопросы развития правового регулирования отношений, объектом которых выступают географические указания // Вестник Пермского университета. Юридические науки. 2018. N 4. С. 685 - 699.</w:t>
      </w:r>
    </w:p>
    <w:p w:rsidR="006D1337" w:rsidRPr="006D1337" w:rsidRDefault="006D1337" w:rsidP="006D1337">
      <w:pPr>
        <w:pStyle w:val="ad"/>
        <w:autoSpaceDE w:val="0"/>
        <w:autoSpaceDN w:val="0"/>
        <w:adjustRightInd w:val="0"/>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6D1337">
        <w:rPr>
          <w:rFonts w:ascii="Times New Roman" w:hAnsi="Times New Roman" w:cs="Times New Roman"/>
          <w:sz w:val="24"/>
          <w:szCs w:val="24"/>
        </w:rPr>
        <w:t xml:space="preserve">Фабричный С.Ю., </w:t>
      </w:r>
      <w:proofErr w:type="spellStart"/>
      <w:r w:rsidRPr="006D1337">
        <w:rPr>
          <w:rFonts w:ascii="Times New Roman" w:hAnsi="Times New Roman" w:cs="Times New Roman"/>
          <w:sz w:val="24"/>
          <w:szCs w:val="24"/>
        </w:rPr>
        <w:t>Рузакова</w:t>
      </w:r>
      <w:proofErr w:type="spellEnd"/>
      <w:r w:rsidRPr="006D1337">
        <w:rPr>
          <w:rFonts w:ascii="Times New Roman" w:hAnsi="Times New Roman" w:cs="Times New Roman"/>
          <w:sz w:val="24"/>
          <w:szCs w:val="24"/>
        </w:rPr>
        <w:t xml:space="preserve"> О.А. Новеллы о географических указаниях как объектах интеллектуальных прав // Имущественные отношения в Российской Федерации. 2018. N 12. С. 53 - 61.</w:t>
      </w:r>
    </w:p>
    <w:p w:rsidR="006D1337" w:rsidRDefault="006D1337" w:rsidP="006D1337">
      <w:pPr>
        <w:pStyle w:val="ad"/>
        <w:spacing w:after="24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6D1337">
        <w:rPr>
          <w:rFonts w:ascii="Times New Roman" w:hAnsi="Times New Roman" w:cs="Times New Roman"/>
          <w:sz w:val="24"/>
          <w:szCs w:val="24"/>
        </w:rPr>
        <w:t>Федорова Н.В. Новый правовой институт "географические указания": в чем отличия от наименований мест происхождения товаров // ИС. Авторское право и смежные права. 2019. N 9. С. 59 - 66.</w:t>
      </w:r>
    </w:p>
    <w:p w:rsidR="006D1337" w:rsidRDefault="006D1337" w:rsidP="006D1337">
      <w:pPr>
        <w:pStyle w:val="ad"/>
        <w:spacing w:after="240" w:line="240" w:lineRule="auto"/>
        <w:ind w:left="0" w:firstLine="709"/>
        <w:jc w:val="both"/>
        <w:rPr>
          <w:rFonts w:ascii="Times New Roman" w:hAnsi="Times New Roman" w:cs="Times New Roman"/>
          <w:sz w:val="24"/>
          <w:szCs w:val="24"/>
        </w:rPr>
      </w:pPr>
    </w:p>
    <w:p w:rsidR="006D1337" w:rsidRDefault="006D1337" w:rsidP="006D1337">
      <w:pPr>
        <w:pStyle w:val="ad"/>
        <w:spacing w:after="240" w:line="240" w:lineRule="auto"/>
        <w:ind w:left="0"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 на русском языке</w:t>
      </w:r>
    </w:p>
    <w:p w:rsidR="00692D42" w:rsidRDefault="006D1337" w:rsidP="006D1337">
      <w:pPr>
        <w:pStyle w:val="ad"/>
        <w:spacing w:after="24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Беляев Михаил Николаевич (Россия, Вологда) – студент</w:t>
      </w:r>
      <w:r w:rsidR="00394EDF">
        <w:rPr>
          <w:rFonts w:ascii="Times New Roman" w:hAnsi="Times New Roman" w:cs="Times New Roman"/>
          <w:sz w:val="24"/>
          <w:szCs w:val="24"/>
        </w:rPr>
        <w:t xml:space="preserve"> </w:t>
      </w:r>
      <w:r>
        <w:rPr>
          <w:rFonts w:ascii="Times New Roman" w:hAnsi="Times New Roman" w:cs="Times New Roman"/>
          <w:sz w:val="24"/>
          <w:szCs w:val="24"/>
        </w:rPr>
        <w:t xml:space="preserve">Северо-Западного института (филиала) Университета имени О.Е. </w:t>
      </w:r>
      <w:proofErr w:type="spellStart"/>
      <w:r>
        <w:rPr>
          <w:rFonts w:ascii="Times New Roman" w:hAnsi="Times New Roman" w:cs="Times New Roman"/>
          <w:sz w:val="24"/>
          <w:szCs w:val="24"/>
        </w:rPr>
        <w:t>Кутафина</w:t>
      </w:r>
      <w:proofErr w:type="spellEnd"/>
      <w:r>
        <w:rPr>
          <w:rFonts w:ascii="Times New Roman" w:hAnsi="Times New Roman" w:cs="Times New Roman"/>
          <w:sz w:val="24"/>
          <w:szCs w:val="24"/>
        </w:rPr>
        <w:t xml:space="preserve"> (МГЮА)</w:t>
      </w:r>
      <w:r w:rsidR="00DB00BA">
        <w:rPr>
          <w:rFonts w:ascii="Times New Roman" w:hAnsi="Times New Roman" w:cs="Times New Roman"/>
          <w:sz w:val="24"/>
          <w:szCs w:val="24"/>
        </w:rPr>
        <w:t xml:space="preserve"> (</w:t>
      </w:r>
      <w:r w:rsidR="00394EDF" w:rsidRPr="00394EDF">
        <w:rPr>
          <w:rFonts w:ascii="Times New Roman" w:hAnsi="Times New Roman" w:cs="Times New Roman"/>
          <w:sz w:val="24"/>
          <w:szCs w:val="24"/>
        </w:rPr>
        <w:t>160001</w:t>
      </w:r>
      <w:r w:rsidR="00394EDF">
        <w:rPr>
          <w:rFonts w:ascii="Times New Roman" w:hAnsi="Times New Roman" w:cs="Times New Roman"/>
          <w:sz w:val="24"/>
          <w:szCs w:val="24"/>
        </w:rPr>
        <w:t xml:space="preserve">, </w:t>
      </w:r>
      <w:r w:rsidR="00DB00BA">
        <w:rPr>
          <w:rFonts w:ascii="Times New Roman" w:hAnsi="Times New Roman" w:cs="Times New Roman"/>
          <w:sz w:val="24"/>
          <w:szCs w:val="24"/>
        </w:rPr>
        <w:t xml:space="preserve">г. Вологда, ул. М.Ульяновой, д. 18, </w:t>
      </w:r>
      <w:r w:rsidR="00DB00BA">
        <w:rPr>
          <w:rFonts w:ascii="Times New Roman" w:hAnsi="Times New Roman" w:cs="Times New Roman"/>
          <w:sz w:val="24"/>
          <w:szCs w:val="24"/>
          <w:lang w:val="en-US"/>
        </w:rPr>
        <w:t>e</w:t>
      </w:r>
      <w:r w:rsidR="00DB00BA">
        <w:rPr>
          <w:rFonts w:ascii="Times New Roman" w:hAnsi="Times New Roman" w:cs="Times New Roman"/>
          <w:sz w:val="24"/>
          <w:szCs w:val="24"/>
        </w:rPr>
        <w:t>-</w:t>
      </w:r>
      <w:r w:rsidR="00DB00BA">
        <w:rPr>
          <w:rFonts w:ascii="Times New Roman" w:hAnsi="Times New Roman" w:cs="Times New Roman"/>
          <w:sz w:val="24"/>
          <w:szCs w:val="24"/>
          <w:lang w:val="en-US"/>
        </w:rPr>
        <w:t>mail</w:t>
      </w:r>
      <w:r w:rsidR="00DB00BA">
        <w:rPr>
          <w:rFonts w:ascii="Times New Roman" w:hAnsi="Times New Roman" w:cs="Times New Roman"/>
          <w:sz w:val="24"/>
          <w:szCs w:val="24"/>
        </w:rPr>
        <w:t xml:space="preserve">: </w:t>
      </w:r>
      <w:hyperlink r:id="rId10" w:history="1">
        <w:r w:rsidR="00692D42" w:rsidRPr="00FD5375">
          <w:rPr>
            <w:rStyle w:val="aa"/>
            <w:rFonts w:ascii="Times New Roman" w:hAnsi="Times New Roman" w:cs="Times New Roman"/>
            <w:sz w:val="24"/>
            <w:szCs w:val="24"/>
            <w:lang w:val="en-US"/>
          </w:rPr>
          <w:t>mgua</w:t>
        </w:r>
        <w:r w:rsidR="00692D42" w:rsidRPr="00FD5375">
          <w:rPr>
            <w:rStyle w:val="aa"/>
            <w:rFonts w:ascii="Times New Roman" w:hAnsi="Times New Roman" w:cs="Times New Roman"/>
            <w:sz w:val="24"/>
            <w:szCs w:val="24"/>
          </w:rPr>
          <w:t>35@</w:t>
        </w:r>
        <w:r w:rsidR="00692D42" w:rsidRPr="00FD5375">
          <w:rPr>
            <w:rStyle w:val="aa"/>
            <w:rFonts w:ascii="Times New Roman" w:hAnsi="Times New Roman" w:cs="Times New Roman"/>
            <w:sz w:val="24"/>
            <w:szCs w:val="24"/>
            <w:lang w:val="en-US"/>
          </w:rPr>
          <w:t>mail</w:t>
        </w:r>
        <w:r w:rsidR="00692D42" w:rsidRPr="00FD5375">
          <w:rPr>
            <w:rStyle w:val="aa"/>
            <w:rFonts w:ascii="Times New Roman" w:hAnsi="Times New Roman" w:cs="Times New Roman"/>
            <w:sz w:val="24"/>
            <w:szCs w:val="24"/>
          </w:rPr>
          <w:t>.</w:t>
        </w:r>
        <w:proofErr w:type="spellStart"/>
        <w:r w:rsidR="00692D42" w:rsidRPr="00FD5375">
          <w:rPr>
            <w:rStyle w:val="aa"/>
            <w:rFonts w:ascii="Times New Roman" w:hAnsi="Times New Roman" w:cs="Times New Roman"/>
            <w:sz w:val="24"/>
            <w:szCs w:val="24"/>
            <w:lang w:val="en-US"/>
          </w:rPr>
          <w:t>ru</w:t>
        </w:r>
        <w:proofErr w:type="spellEnd"/>
      </w:hyperlink>
      <w:r w:rsidR="00DB00BA">
        <w:rPr>
          <w:rFonts w:ascii="Times New Roman" w:hAnsi="Times New Roman" w:cs="Times New Roman"/>
          <w:sz w:val="24"/>
          <w:szCs w:val="24"/>
        </w:rPr>
        <w:t>).</w:t>
      </w:r>
    </w:p>
    <w:p w:rsidR="00692D42" w:rsidRDefault="00692D42" w:rsidP="00692D42">
      <w:pPr>
        <w:pStyle w:val="ad"/>
        <w:spacing w:after="0" w:line="240" w:lineRule="auto"/>
        <w:ind w:left="0" w:firstLine="709"/>
        <w:jc w:val="both"/>
        <w:rPr>
          <w:rFonts w:ascii="Times New Roman" w:hAnsi="Times New Roman" w:cs="Times New Roman"/>
          <w:sz w:val="24"/>
          <w:szCs w:val="24"/>
        </w:rPr>
      </w:pPr>
    </w:p>
    <w:p w:rsidR="00692D42" w:rsidRPr="00692D42" w:rsidRDefault="00692D42" w:rsidP="00692D42">
      <w:pPr>
        <w:spacing w:after="0" w:line="240" w:lineRule="auto"/>
        <w:ind w:firstLine="709"/>
        <w:jc w:val="right"/>
        <w:rPr>
          <w:rFonts w:ascii="Times New Roman" w:hAnsi="Times New Roman" w:cs="Times New Roman"/>
          <w:b/>
          <w:sz w:val="24"/>
          <w:szCs w:val="24"/>
          <w:lang w:val="en-US"/>
        </w:rPr>
      </w:pPr>
      <w:proofErr w:type="spellStart"/>
      <w:r w:rsidRPr="00AC6C11">
        <w:rPr>
          <w:rFonts w:ascii="Times New Roman" w:hAnsi="Times New Roman" w:cs="Times New Roman"/>
          <w:b/>
          <w:sz w:val="24"/>
          <w:szCs w:val="24"/>
          <w:lang w:val="en-US"/>
        </w:rPr>
        <w:t>Belyaev</w:t>
      </w:r>
      <w:proofErr w:type="spellEnd"/>
      <w:r w:rsidRPr="00AC6C11">
        <w:rPr>
          <w:rFonts w:ascii="Times New Roman" w:hAnsi="Times New Roman" w:cs="Times New Roman"/>
          <w:b/>
          <w:sz w:val="24"/>
          <w:szCs w:val="24"/>
          <w:lang w:val="en-US"/>
        </w:rPr>
        <w:t xml:space="preserve"> Mikhail </w:t>
      </w:r>
      <w:proofErr w:type="spellStart"/>
      <w:r w:rsidRPr="00AC6C11">
        <w:rPr>
          <w:rFonts w:ascii="Times New Roman" w:hAnsi="Times New Roman" w:cs="Times New Roman"/>
          <w:b/>
          <w:sz w:val="24"/>
          <w:szCs w:val="24"/>
          <w:lang w:val="en-US"/>
        </w:rPr>
        <w:t>Nikolaevich</w:t>
      </w:r>
      <w:proofErr w:type="spellEnd"/>
    </w:p>
    <w:p w:rsidR="00692D42" w:rsidRPr="00692D42" w:rsidRDefault="00692D42" w:rsidP="00692D42">
      <w:pPr>
        <w:spacing w:after="0" w:line="240" w:lineRule="auto"/>
        <w:ind w:firstLine="709"/>
        <w:jc w:val="center"/>
        <w:rPr>
          <w:rFonts w:ascii="Times New Roman" w:hAnsi="Times New Roman" w:cs="Times New Roman"/>
          <w:b/>
          <w:sz w:val="24"/>
          <w:szCs w:val="24"/>
          <w:lang w:val="en-US"/>
        </w:rPr>
      </w:pPr>
      <w:r w:rsidRPr="00AC6C11">
        <w:rPr>
          <w:rFonts w:ascii="Times New Roman" w:hAnsi="Times New Roman" w:cs="Times New Roman"/>
          <w:b/>
          <w:sz w:val="24"/>
          <w:szCs w:val="24"/>
          <w:lang w:val="en-US"/>
        </w:rPr>
        <w:t>INFLUENCE OF THE GEOGRAPHICAL INDICATION ON THE DEVELOPMENT OF THE REGIONS OF THE RUSSIAN FEDERATION</w:t>
      </w:r>
    </w:p>
    <w:p w:rsidR="00692D42" w:rsidRPr="00692D42" w:rsidRDefault="00692D42" w:rsidP="00692D42">
      <w:pPr>
        <w:spacing w:after="0" w:line="240" w:lineRule="auto"/>
        <w:ind w:firstLine="709"/>
        <w:jc w:val="center"/>
        <w:rPr>
          <w:rFonts w:ascii="Times New Roman" w:hAnsi="Times New Roman" w:cs="Times New Roman"/>
          <w:b/>
          <w:sz w:val="24"/>
          <w:szCs w:val="24"/>
          <w:lang w:val="en-US"/>
        </w:rPr>
      </w:pPr>
    </w:p>
    <w:p w:rsidR="00692D42" w:rsidRPr="00AB4B25" w:rsidRDefault="00692D42" w:rsidP="00692D42">
      <w:pPr>
        <w:spacing w:after="0" w:line="240" w:lineRule="auto"/>
        <w:ind w:firstLine="709"/>
        <w:jc w:val="both"/>
        <w:rPr>
          <w:rFonts w:ascii="Times New Roman" w:hAnsi="Times New Roman" w:cs="Times New Roman"/>
          <w:sz w:val="24"/>
          <w:szCs w:val="24"/>
          <w:lang w:val="en-US"/>
        </w:rPr>
      </w:pPr>
      <w:r w:rsidRPr="00BB6BF3">
        <w:rPr>
          <w:rFonts w:ascii="Times New Roman" w:hAnsi="Times New Roman" w:cs="Times New Roman"/>
          <w:b/>
          <w:bCs/>
          <w:sz w:val="24"/>
          <w:szCs w:val="24"/>
          <w:lang w:val="en-US"/>
        </w:rPr>
        <w:t>Abstract</w:t>
      </w:r>
      <w:r w:rsidRPr="00532411">
        <w:rPr>
          <w:rFonts w:ascii="Times New Roman" w:hAnsi="Times New Roman" w:cs="Times New Roman"/>
          <w:b/>
          <w:bCs/>
          <w:sz w:val="24"/>
          <w:szCs w:val="24"/>
          <w:lang w:val="en-US"/>
        </w:rPr>
        <w:t>.</w:t>
      </w:r>
      <w:r w:rsidRPr="00AC6C11">
        <w:rPr>
          <w:rFonts w:ascii="Times New Roman" w:hAnsi="Times New Roman" w:cs="Times New Roman"/>
          <w:b/>
          <w:bCs/>
          <w:sz w:val="24"/>
          <w:szCs w:val="24"/>
          <w:lang w:val="en-US"/>
        </w:rPr>
        <w:t xml:space="preserve"> </w:t>
      </w:r>
      <w:r w:rsidRPr="00AC6C11">
        <w:rPr>
          <w:rFonts w:ascii="Times New Roman" w:hAnsi="Times New Roman" w:cs="Times New Roman"/>
          <w:i/>
          <w:sz w:val="24"/>
          <w:szCs w:val="24"/>
          <w:lang w:val="en-US"/>
        </w:rPr>
        <w:t>The article analyzes the influence of geographical indications on the socio-economic development of the regions, relationship with connected legal institutions. Both positive and negative sides of the novella are indicated, ways to minimize negative aspects are proposed.</w:t>
      </w:r>
    </w:p>
    <w:p w:rsidR="00692D42" w:rsidRDefault="00692D42" w:rsidP="00692D42">
      <w:pPr>
        <w:spacing w:after="0" w:line="240" w:lineRule="auto"/>
        <w:ind w:firstLine="709"/>
        <w:jc w:val="both"/>
        <w:rPr>
          <w:rFonts w:ascii="Times New Roman" w:hAnsi="Times New Roman" w:cs="Times New Roman"/>
          <w:i/>
          <w:sz w:val="24"/>
          <w:szCs w:val="24"/>
          <w:lang w:val="en-US"/>
        </w:rPr>
      </w:pPr>
      <w:r w:rsidRPr="00BB6BF3">
        <w:rPr>
          <w:rFonts w:ascii="Times New Roman" w:hAnsi="Times New Roman" w:cs="Times New Roman"/>
          <w:b/>
          <w:bCs/>
          <w:sz w:val="24"/>
          <w:szCs w:val="24"/>
          <w:lang w:val="en-US"/>
        </w:rPr>
        <w:t>Keywords</w:t>
      </w:r>
      <w:r w:rsidRPr="00C3068D">
        <w:rPr>
          <w:rFonts w:ascii="Times New Roman" w:hAnsi="Times New Roman" w:cs="Times New Roman"/>
          <w:b/>
          <w:bCs/>
          <w:sz w:val="24"/>
          <w:szCs w:val="24"/>
          <w:lang w:val="en-US"/>
        </w:rPr>
        <w:t>:</w:t>
      </w:r>
      <w:r w:rsidRPr="00C3068D">
        <w:rPr>
          <w:rFonts w:ascii="Times New Roman" w:hAnsi="Times New Roman" w:cs="Times New Roman"/>
          <w:bCs/>
          <w:sz w:val="24"/>
          <w:szCs w:val="24"/>
          <w:lang w:val="en-US"/>
        </w:rPr>
        <w:t xml:space="preserve"> </w:t>
      </w:r>
      <w:r w:rsidRPr="00AC6C11">
        <w:rPr>
          <w:rFonts w:ascii="Times New Roman" w:hAnsi="Times New Roman" w:cs="Times New Roman"/>
          <w:i/>
          <w:sz w:val="24"/>
          <w:szCs w:val="24"/>
          <w:lang w:val="en-US"/>
        </w:rPr>
        <w:t>geographical indication, regional development, appellation of origin, regional brands, intellectual property.</w:t>
      </w:r>
    </w:p>
    <w:p w:rsidR="00692D42" w:rsidRDefault="00692D42" w:rsidP="00692D42">
      <w:pPr>
        <w:spacing w:after="0" w:line="240" w:lineRule="auto"/>
        <w:ind w:firstLine="709"/>
        <w:jc w:val="both"/>
        <w:rPr>
          <w:rFonts w:ascii="Times New Roman" w:hAnsi="Times New Roman" w:cs="Times New Roman"/>
          <w:i/>
          <w:sz w:val="24"/>
          <w:szCs w:val="24"/>
          <w:lang w:val="en-US"/>
        </w:rPr>
      </w:pPr>
    </w:p>
    <w:p w:rsidR="00692D42" w:rsidRDefault="00692D42" w:rsidP="00692D42">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 на английском языке</w:t>
      </w:r>
    </w:p>
    <w:p w:rsidR="00692D42" w:rsidRPr="00692D42" w:rsidRDefault="00692D42" w:rsidP="00692D42">
      <w:pPr>
        <w:spacing w:after="0" w:line="240" w:lineRule="auto"/>
        <w:ind w:firstLine="709"/>
        <w:jc w:val="both"/>
        <w:rPr>
          <w:rFonts w:ascii="Times New Roman" w:hAnsi="Times New Roman" w:cs="Times New Roman"/>
          <w:color w:val="000000" w:themeColor="text1"/>
          <w:sz w:val="24"/>
          <w:szCs w:val="24"/>
          <w:lang w:val="en-US"/>
        </w:rPr>
      </w:pPr>
      <w:proofErr w:type="spellStart"/>
      <w:r w:rsidRPr="00D81A40">
        <w:rPr>
          <w:rFonts w:ascii="Times New Roman" w:hAnsi="Times New Roman" w:cs="Times New Roman"/>
          <w:color w:val="000000" w:themeColor="text1"/>
          <w:sz w:val="24"/>
          <w:szCs w:val="24"/>
          <w:lang w:val="en-US"/>
        </w:rPr>
        <w:t>Belyaev</w:t>
      </w:r>
      <w:proofErr w:type="spellEnd"/>
      <w:r w:rsidRPr="00D81A40">
        <w:rPr>
          <w:rFonts w:ascii="Times New Roman" w:hAnsi="Times New Roman" w:cs="Times New Roman"/>
          <w:color w:val="000000" w:themeColor="text1"/>
          <w:sz w:val="24"/>
          <w:szCs w:val="24"/>
          <w:lang w:val="en-US"/>
        </w:rPr>
        <w:t xml:space="preserve"> Mikhail </w:t>
      </w:r>
      <w:proofErr w:type="spellStart"/>
      <w:r w:rsidRPr="00D81A40">
        <w:rPr>
          <w:rFonts w:ascii="Times New Roman" w:hAnsi="Times New Roman" w:cs="Times New Roman"/>
          <w:color w:val="000000" w:themeColor="text1"/>
          <w:sz w:val="24"/>
          <w:szCs w:val="24"/>
          <w:lang w:val="en-US"/>
        </w:rPr>
        <w:t>Nikolaevich</w:t>
      </w:r>
      <w:proofErr w:type="spellEnd"/>
      <w:r w:rsidRPr="00D81A40">
        <w:rPr>
          <w:rFonts w:ascii="Times New Roman" w:hAnsi="Times New Roman" w:cs="Times New Roman"/>
          <w:color w:val="000000" w:themeColor="text1"/>
          <w:sz w:val="24"/>
          <w:szCs w:val="24"/>
          <w:lang w:val="en-US"/>
        </w:rPr>
        <w:t xml:space="preserve"> (Russia, Vologda) - student of the North-West Institute (branch) of </w:t>
      </w:r>
      <w:proofErr w:type="spellStart"/>
      <w:r w:rsidRPr="00D81A40">
        <w:rPr>
          <w:rFonts w:ascii="Times New Roman" w:hAnsi="Times New Roman" w:cs="Times New Roman"/>
          <w:color w:val="000000" w:themeColor="text1"/>
          <w:sz w:val="24"/>
          <w:szCs w:val="24"/>
          <w:lang w:val="en-US"/>
        </w:rPr>
        <w:t>Kutafin</w:t>
      </w:r>
      <w:proofErr w:type="spellEnd"/>
      <w:r w:rsidRPr="00D81A40">
        <w:rPr>
          <w:rFonts w:ascii="Times New Roman" w:hAnsi="Times New Roman" w:cs="Times New Roman"/>
          <w:color w:val="000000" w:themeColor="text1"/>
          <w:sz w:val="24"/>
          <w:szCs w:val="24"/>
          <w:lang w:val="en-US"/>
        </w:rPr>
        <w:t xml:space="preserve"> Moscow State Law Univers</w:t>
      </w:r>
      <w:r>
        <w:rPr>
          <w:rFonts w:ascii="Times New Roman" w:hAnsi="Times New Roman" w:cs="Times New Roman"/>
          <w:color w:val="000000" w:themeColor="text1"/>
          <w:sz w:val="24"/>
          <w:szCs w:val="24"/>
          <w:lang w:val="en-US"/>
        </w:rPr>
        <w:t xml:space="preserve">ity (MSAL) (160001, Vologda, M. </w:t>
      </w:r>
      <w:proofErr w:type="spellStart"/>
      <w:r>
        <w:rPr>
          <w:rFonts w:ascii="Times New Roman" w:hAnsi="Times New Roman" w:cs="Times New Roman"/>
          <w:color w:val="000000" w:themeColor="text1"/>
          <w:sz w:val="24"/>
          <w:szCs w:val="24"/>
          <w:lang w:val="en-US"/>
        </w:rPr>
        <w:t>Ulyanova</w:t>
      </w:r>
      <w:proofErr w:type="spellEnd"/>
      <w:r>
        <w:rPr>
          <w:rFonts w:ascii="Times New Roman" w:hAnsi="Times New Roman" w:cs="Times New Roman"/>
          <w:color w:val="000000" w:themeColor="text1"/>
          <w:sz w:val="24"/>
          <w:szCs w:val="24"/>
          <w:lang w:val="en-US"/>
        </w:rPr>
        <w:t>,</w:t>
      </w:r>
      <w:r w:rsidRPr="00D81A40">
        <w:rPr>
          <w:rFonts w:ascii="Times New Roman" w:hAnsi="Times New Roman" w:cs="Times New Roman"/>
          <w:color w:val="000000" w:themeColor="text1"/>
          <w:sz w:val="24"/>
          <w:szCs w:val="24"/>
          <w:lang w:val="en-US"/>
        </w:rPr>
        <w:t xml:space="preserve"> 18, e-mail: </w:t>
      </w:r>
      <w:hyperlink r:id="rId11" w:history="1">
        <w:r w:rsidRPr="0016755C">
          <w:rPr>
            <w:rStyle w:val="aa"/>
            <w:rFonts w:ascii="Times New Roman" w:hAnsi="Times New Roman" w:cs="Times New Roman"/>
            <w:sz w:val="24"/>
            <w:szCs w:val="24"/>
            <w:lang w:val="en-US"/>
          </w:rPr>
          <w:t>mgua35@mail.ru</w:t>
        </w:r>
      </w:hyperlink>
      <w:r w:rsidRPr="00D81A40">
        <w:rPr>
          <w:rFonts w:ascii="Times New Roman" w:hAnsi="Times New Roman" w:cs="Times New Roman"/>
          <w:color w:val="000000" w:themeColor="text1"/>
          <w:sz w:val="24"/>
          <w:szCs w:val="24"/>
          <w:lang w:val="en-US"/>
        </w:rPr>
        <w:t>).</w:t>
      </w:r>
    </w:p>
    <w:p w:rsidR="00692D42" w:rsidRPr="00692D42" w:rsidRDefault="00692D42" w:rsidP="00692D42">
      <w:pPr>
        <w:spacing w:after="0" w:line="240" w:lineRule="auto"/>
        <w:ind w:firstLine="709"/>
        <w:jc w:val="both"/>
        <w:rPr>
          <w:rFonts w:ascii="Times New Roman" w:hAnsi="Times New Roman" w:cs="Times New Roman"/>
          <w:color w:val="000000" w:themeColor="text1"/>
          <w:sz w:val="24"/>
          <w:szCs w:val="24"/>
          <w:lang w:val="en-US"/>
        </w:rPr>
      </w:pPr>
    </w:p>
    <w:p w:rsidR="00692D42" w:rsidRPr="00692D42" w:rsidRDefault="00692D42" w:rsidP="00692D42">
      <w:pPr>
        <w:spacing w:after="0" w:line="240" w:lineRule="auto"/>
        <w:ind w:firstLine="709"/>
        <w:jc w:val="center"/>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rPr>
        <w:t>Библиографический</w:t>
      </w:r>
      <w:r w:rsidRPr="00692D42">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rPr>
        <w:t>список</w:t>
      </w:r>
      <w:r w:rsidRPr="00692D42">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rPr>
        <w:t>на</w:t>
      </w:r>
      <w:r w:rsidRPr="00692D42">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rPr>
        <w:t>английском</w:t>
      </w:r>
      <w:r w:rsidRPr="00692D42">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rPr>
        <w:t>языке</w:t>
      </w:r>
    </w:p>
    <w:p w:rsidR="00692D42" w:rsidRPr="00D81A40" w:rsidRDefault="00692D42" w:rsidP="00692D42">
      <w:pPr>
        <w:spacing w:after="0" w:line="240" w:lineRule="auto"/>
        <w:ind w:firstLine="709"/>
        <w:jc w:val="both"/>
        <w:rPr>
          <w:rFonts w:ascii="Times New Roman" w:hAnsi="Times New Roman" w:cs="Times New Roman"/>
          <w:color w:val="000000" w:themeColor="text1"/>
          <w:sz w:val="24"/>
          <w:szCs w:val="24"/>
          <w:lang w:val="en-US"/>
        </w:rPr>
      </w:pPr>
      <w:proofErr w:type="gramStart"/>
      <w:r w:rsidRPr="00D81A40">
        <w:rPr>
          <w:rFonts w:ascii="Times New Roman" w:hAnsi="Times New Roman" w:cs="Times New Roman"/>
          <w:color w:val="000000" w:themeColor="text1"/>
          <w:sz w:val="24"/>
          <w:szCs w:val="24"/>
          <w:lang w:val="en-US"/>
        </w:rPr>
        <w:t xml:space="preserve">1. </w:t>
      </w:r>
      <w:proofErr w:type="spellStart"/>
      <w:r w:rsidRPr="00D81A40">
        <w:rPr>
          <w:rFonts w:ascii="Times New Roman" w:hAnsi="Times New Roman" w:cs="Times New Roman"/>
          <w:color w:val="000000" w:themeColor="text1"/>
          <w:sz w:val="24"/>
          <w:szCs w:val="24"/>
          <w:lang w:val="en-US"/>
        </w:rPr>
        <w:t>Vorozhevich</w:t>
      </w:r>
      <w:proofErr w:type="spellEnd"/>
      <w:r w:rsidRPr="00D81A40">
        <w:rPr>
          <w:rFonts w:ascii="Times New Roman" w:hAnsi="Times New Roman" w:cs="Times New Roman"/>
          <w:color w:val="000000" w:themeColor="text1"/>
          <w:sz w:val="24"/>
          <w:szCs w:val="24"/>
          <w:lang w:val="en-US"/>
        </w:rPr>
        <w:t xml:space="preserve"> A.S., Grin O.S., </w:t>
      </w:r>
      <w:proofErr w:type="spellStart"/>
      <w:r w:rsidRPr="00D81A40">
        <w:rPr>
          <w:rFonts w:ascii="Times New Roman" w:hAnsi="Times New Roman" w:cs="Times New Roman"/>
          <w:color w:val="000000" w:themeColor="text1"/>
          <w:sz w:val="24"/>
          <w:szCs w:val="24"/>
          <w:lang w:val="en-US"/>
        </w:rPr>
        <w:t>Korneev</w:t>
      </w:r>
      <w:proofErr w:type="spellEnd"/>
      <w:r w:rsidRPr="00D81A40">
        <w:rPr>
          <w:rFonts w:ascii="Times New Roman" w:hAnsi="Times New Roman" w:cs="Times New Roman"/>
          <w:color w:val="000000" w:themeColor="text1"/>
          <w:sz w:val="24"/>
          <w:szCs w:val="24"/>
          <w:lang w:val="en-US"/>
        </w:rPr>
        <w:t xml:space="preserve"> V.A. and others, under the total.</w:t>
      </w:r>
      <w:proofErr w:type="gramEnd"/>
      <w:r w:rsidRPr="00D81A40">
        <w:rPr>
          <w:rFonts w:ascii="Times New Roman" w:hAnsi="Times New Roman" w:cs="Times New Roman"/>
          <w:color w:val="000000" w:themeColor="text1"/>
          <w:sz w:val="24"/>
          <w:szCs w:val="24"/>
          <w:lang w:val="en-US"/>
        </w:rPr>
        <w:t xml:space="preserve"> </w:t>
      </w:r>
      <w:proofErr w:type="gramStart"/>
      <w:r w:rsidRPr="00D81A40">
        <w:rPr>
          <w:rFonts w:ascii="Times New Roman" w:hAnsi="Times New Roman" w:cs="Times New Roman"/>
          <w:color w:val="000000" w:themeColor="text1"/>
          <w:sz w:val="24"/>
          <w:szCs w:val="24"/>
          <w:lang w:val="en-US"/>
        </w:rPr>
        <w:t>ed</w:t>
      </w:r>
      <w:proofErr w:type="gramEnd"/>
      <w:r w:rsidRPr="00D81A40">
        <w:rPr>
          <w:rFonts w:ascii="Times New Roman" w:hAnsi="Times New Roman" w:cs="Times New Roman"/>
          <w:color w:val="000000" w:themeColor="text1"/>
          <w:sz w:val="24"/>
          <w:szCs w:val="24"/>
          <w:lang w:val="en-US"/>
        </w:rPr>
        <w:t xml:space="preserve">. </w:t>
      </w:r>
      <w:proofErr w:type="spellStart"/>
      <w:r w:rsidRPr="00D81A40">
        <w:rPr>
          <w:rFonts w:ascii="Times New Roman" w:hAnsi="Times New Roman" w:cs="Times New Roman"/>
          <w:color w:val="000000" w:themeColor="text1"/>
          <w:sz w:val="24"/>
          <w:szCs w:val="24"/>
          <w:lang w:val="en-US"/>
        </w:rPr>
        <w:t>Novoselova</w:t>
      </w:r>
      <w:proofErr w:type="spellEnd"/>
      <w:r w:rsidRPr="00D81A40">
        <w:rPr>
          <w:rFonts w:ascii="Times New Roman" w:hAnsi="Times New Roman" w:cs="Times New Roman"/>
          <w:color w:val="000000" w:themeColor="text1"/>
          <w:sz w:val="24"/>
          <w:szCs w:val="24"/>
          <w:lang w:val="en-US"/>
        </w:rPr>
        <w:t xml:space="preserve"> L.A. . Intellectual Property Law: A Textbook. T.3</w:t>
      </w:r>
      <w:r>
        <w:rPr>
          <w:rFonts w:ascii="Times New Roman" w:hAnsi="Times New Roman" w:cs="Times New Roman"/>
          <w:color w:val="000000" w:themeColor="text1"/>
          <w:sz w:val="24"/>
          <w:szCs w:val="24"/>
          <w:lang w:val="en-US"/>
        </w:rPr>
        <w:t>: Means of individualization. M</w:t>
      </w:r>
      <w:r w:rsidRPr="00D81A40">
        <w:rPr>
          <w:rFonts w:ascii="Times New Roman" w:hAnsi="Times New Roman" w:cs="Times New Roman"/>
          <w:color w:val="000000" w:themeColor="text1"/>
          <w:sz w:val="24"/>
          <w:szCs w:val="24"/>
          <w:lang w:val="en-US"/>
        </w:rPr>
        <w:t>.: Statute, 2018.432 s.</w:t>
      </w:r>
    </w:p>
    <w:p w:rsidR="00692D42" w:rsidRPr="00D81A40" w:rsidRDefault="00692D42" w:rsidP="00692D42">
      <w:pPr>
        <w:spacing w:after="0" w:line="240" w:lineRule="auto"/>
        <w:ind w:firstLine="709"/>
        <w:jc w:val="both"/>
        <w:rPr>
          <w:rFonts w:ascii="Times New Roman" w:hAnsi="Times New Roman" w:cs="Times New Roman"/>
          <w:color w:val="000000" w:themeColor="text1"/>
          <w:sz w:val="24"/>
          <w:szCs w:val="24"/>
          <w:lang w:val="en-US"/>
        </w:rPr>
      </w:pPr>
      <w:r w:rsidRPr="00D81A40">
        <w:rPr>
          <w:rFonts w:ascii="Times New Roman" w:hAnsi="Times New Roman" w:cs="Times New Roman"/>
          <w:color w:val="000000" w:themeColor="text1"/>
          <w:sz w:val="24"/>
          <w:szCs w:val="24"/>
          <w:lang w:val="en-US"/>
        </w:rPr>
        <w:t xml:space="preserve">2. </w:t>
      </w:r>
      <w:proofErr w:type="spellStart"/>
      <w:r w:rsidRPr="00D81A40">
        <w:rPr>
          <w:rFonts w:ascii="Times New Roman" w:hAnsi="Times New Roman" w:cs="Times New Roman"/>
          <w:color w:val="000000" w:themeColor="text1"/>
          <w:sz w:val="24"/>
          <w:szCs w:val="24"/>
          <w:lang w:val="en-US"/>
        </w:rPr>
        <w:t>Ruzakova</w:t>
      </w:r>
      <w:proofErr w:type="spellEnd"/>
      <w:r w:rsidRPr="00D81A40">
        <w:rPr>
          <w:rFonts w:ascii="Times New Roman" w:hAnsi="Times New Roman" w:cs="Times New Roman"/>
          <w:color w:val="000000" w:themeColor="text1"/>
          <w:sz w:val="24"/>
          <w:szCs w:val="24"/>
          <w:lang w:val="en-US"/>
        </w:rPr>
        <w:t xml:space="preserve"> O.A., Grin E.S. Issues of the development of legal regulation of relations, the object of which are geographical indications // Bulletin of Perm University. </w:t>
      </w:r>
      <w:proofErr w:type="gramStart"/>
      <w:r w:rsidRPr="00D81A40">
        <w:rPr>
          <w:rFonts w:ascii="Times New Roman" w:hAnsi="Times New Roman" w:cs="Times New Roman"/>
          <w:color w:val="000000" w:themeColor="text1"/>
          <w:sz w:val="24"/>
          <w:szCs w:val="24"/>
          <w:lang w:val="en-US"/>
        </w:rPr>
        <w:t>Jurisprudence.</w:t>
      </w:r>
      <w:proofErr w:type="gramEnd"/>
      <w:r w:rsidRPr="00D81A40">
        <w:rPr>
          <w:rFonts w:ascii="Times New Roman" w:hAnsi="Times New Roman" w:cs="Times New Roman"/>
          <w:color w:val="000000" w:themeColor="text1"/>
          <w:sz w:val="24"/>
          <w:szCs w:val="24"/>
          <w:lang w:val="en-US"/>
        </w:rPr>
        <w:t xml:space="preserve"> 2018.</w:t>
      </w:r>
      <w:r w:rsidRPr="00692D42">
        <w:rPr>
          <w:rFonts w:ascii="Times New Roman" w:hAnsi="Times New Roman" w:cs="Times New Roman"/>
          <w:color w:val="000000" w:themeColor="text1"/>
          <w:sz w:val="24"/>
          <w:szCs w:val="24"/>
          <w:lang w:val="en-US"/>
        </w:rPr>
        <w:t xml:space="preserve"> </w:t>
      </w:r>
      <w:r w:rsidRPr="00D81A40">
        <w:rPr>
          <w:rFonts w:ascii="Times New Roman" w:hAnsi="Times New Roman" w:cs="Times New Roman"/>
          <w:color w:val="000000" w:themeColor="text1"/>
          <w:sz w:val="24"/>
          <w:szCs w:val="24"/>
          <w:lang w:val="en-US"/>
        </w:rPr>
        <w:t>N 4.P. 685 - 699.</w:t>
      </w:r>
    </w:p>
    <w:p w:rsidR="00692D42" w:rsidRPr="00D81A40" w:rsidRDefault="00692D42" w:rsidP="00692D42">
      <w:pPr>
        <w:spacing w:after="0" w:line="240" w:lineRule="auto"/>
        <w:ind w:firstLine="709"/>
        <w:jc w:val="both"/>
        <w:rPr>
          <w:rFonts w:ascii="Times New Roman" w:hAnsi="Times New Roman" w:cs="Times New Roman"/>
          <w:color w:val="000000" w:themeColor="text1"/>
          <w:sz w:val="24"/>
          <w:szCs w:val="24"/>
          <w:lang w:val="en-US"/>
        </w:rPr>
      </w:pPr>
      <w:r w:rsidRPr="00D81A40">
        <w:rPr>
          <w:rFonts w:ascii="Times New Roman" w:hAnsi="Times New Roman" w:cs="Times New Roman"/>
          <w:color w:val="000000" w:themeColor="text1"/>
          <w:sz w:val="24"/>
          <w:szCs w:val="24"/>
          <w:lang w:val="en-US"/>
        </w:rPr>
        <w:t xml:space="preserve">3. Factory </w:t>
      </w:r>
      <w:proofErr w:type="spellStart"/>
      <w:r w:rsidRPr="00D81A40">
        <w:rPr>
          <w:rFonts w:ascii="Times New Roman" w:hAnsi="Times New Roman" w:cs="Times New Roman"/>
          <w:color w:val="000000" w:themeColor="text1"/>
          <w:sz w:val="24"/>
          <w:szCs w:val="24"/>
          <w:lang w:val="en-US"/>
        </w:rPr>
        <w:t>S.Yu</w:t>
      </w:r>
      <w:proofErr w:type="spellEnd"/>
      <w:r w:rsidRPr="00D81A40">
        <w:rPr>
          <w:rFonts w:ascii="Times New Roman" w:hAnsi="Times New Roman" w:cs="Times New Roman"/>
          <w:color w:val="000000" w:themeColor="text1"/>
          <w:sz w:val="24"/>
          <w:szCs w:val="24"/>
          <w:lang w:val="en-US"/>
        </w:rPr>
        <w:t xml:space="preserve">., </w:t>
      </w:r>
      <w:proofErr w:type="spellStart"/>
      <w:r w:rsidRPr="00D81A40">
        <w:rPr>
          <w:rFonts w:ascii="Times New Roman" w:hAnsi="Times New Roman" w:cs="Times New Roman"/>
          <w:color w:val="000000" w:themeColor="text1"/>
          <w:sz w:val="24"/>
          <w:szCs w:val="24"/>
          <w:lang w:val="en-US"/>
        </w:rPr>
        <w:t>Ruzakova</w:t>
      </w:r>
      <w:proofErr w:type="spellEnd"/>
      <w:r w:rsidRPr="00D81A40">
        <w:rPr>
          <w:rFonts w:ascii="Times New Roman" w:hAnsi="Times New Roman" w:cs="Times New Roman"/>
          <w:color w:val="000000" w:themeColor="text1"/>
          <w:sz w:val="24"/>
          <w:szCs w:val="24"/>
          <w:lang w:val="en-US"/>
        </w:rPr>
        <w:t xml:space="preserve"> O.A. Novels on geographical indications as objects of intellectual rights // Property Relations in the Russian Federation. 2018.</w:t>
      </w:r>
      <w:r w:rsidRPr="00692D42">
        <w:rPr>
          <w:rFonts w:ascii="Times New Roman" w:hAnsi="Times New Roman" w:cs="Times New Roman"/>
          <w:color w:val="000000" w:themeColor="text1"/>
          <w:sz w:val="24"/>
          <w:szCs w:val="24"/>
          <w:lang w:val="en-US"/>
        </w:rPr>
        <w:t xml:space="preserve"> </w:t>
      </w:r>
      <w:r w:rsidRPr="00D81A40">
        <w:rPr>
          <w:rFonts w:ascii="Times New Roman" w:hAnsi="Times New Roman" w:cs="Times New Roman"/>
          <w:color w:val="000000" w:themeColor="text1"/>
          <w:sz w:val="24"/>
          <w:szCs w:val="24"/>
          <w:lang w:val="en-US"/>
        </w:rPr>
        <w:t>N 12.P. 53 - 61.</w:t>
      </w:r>
    </w:p>
    <w:p w:rsidR="00692D42" w:rsidRPr="00D81A40" w:rsidRDefault="00692D42" w:rsidP="00692D42">
      <w:pPr>
        <w:spacing w:after="0" w:line="240" w:lineRule="auto"/>
        <w:ind w:firstLine="709"/>
        <w:jc w:val="both"/>
        <w:rPr>
          <w:rFonts w:ascii="Times New Roman" w:hAnsi="Times New Roman" w:cs="Times New Roman"/>
          <w:color w:val="000000" w:themeColor="text1"/>
          <w:sz w:val="24"/>
          <w:szCs w:val="24"/>
          <w:lang w:val="en-US"/>
        </w:rPr>
      </w:pPr>
      <w:r w:rsidRPr="00D81A40">
        <w:rPr>
          <w:rFonts w:ascii="Times New Roman" w:hAnsi="Times New Roman" w:cs="Times New Roman"/>
          <w:color w:val="000000" w:themeColor="text1"/>
          <w:sz w:val="24"/>
          <w:szCs w:val="24"/>
          <w:lang w:val="en-US"/>
        </w:rPr>
        <w:t xml:space="preserve">4. </w:t>
      </w:r>
      <w:proofErr w:type="spellStart"/>
      <w:r w:rsidRPr="00D81A40">
        <w:rPr>
          <w:rFonts w:ascii="Times New Roman" w:hAnsi="Times New Roman" w:cs="Times New Roman"/>
          <w:color w:val="000000" w:themeColor="text1"/>
          <w:sz w:val="24"/>
          <w:szCs w:val="24"/>
          <w:lang w:val="en-US"/>
        </w:rPr>
        <w:t>Fedorova</w:t>
      </w:r>
      <w:proofErr w:type="spellEnd"/>
      <w:r w:rsidRPr="00D81A40">
        <w:rPr>
          <w:rFonts w:ascii="Times New Roman" w:hAnsi="Times New Roman" w:cs="Times New Roman"/>
          <w:color w:val="000000" w:themeColor="text1"/>
          <w:sz w:val="24"/>
          <w:szCs w:val="24"/>
          <w:lang w:val="en-US"/>
        </w:rPr>
        <w:t xml:space="preserve"> N.V. The new legal institution "geographical indications": what are the differences from the appellations of origin // IP. </w:t>
      </w:r>
      <w:proofErr w:type="gramStart"/>
      <w:r w:rsidRPr="00D81A40">
        <w:rPr>
          <w:rFonts w:ascii="Times New Roman" w:hAnsi="Times New Roman" w:cs="Times New Roman"/>
          <w:color w:val="000000" w:themeColor="text1"/>
          <w:sz w:val="24"/>
          <w:szCs w:val="24"/>
          <w:lang w:val="en-US"/>
        </w:rPr>
        <w:t>Copyright and related rights.</w:t>
      </w:r>
      <w:proofErr w:type="gramEnd"/>
      <w:r w:rsidRPr="00D81A40">
        <w:rPr>
          <w:rFonts w:ascii="Times New Roman" w:hAnsi="Times New Roman" w:cs="Times New Roman"/>
          <w:color w:val="000000" w:themeColor="text1"/>
          <w:sz w:val="24"/>
          <w:szCs w:val="24"/>
          <w:lang w:val="en-US"/>
        </w:rPr>
        <w:t xml:space="preserve"> 2019</w:t>
      </w:r>
      <w:proofErr w:type="gramStart"/>
      <w:r w:rsidRPr="00D81A40">
        <w:rPr>
          <w:rFonts w:ascii="Times New Roman" w:hAnsi="Times New Roman" w:cs="Times New Roman"/>
          <w:color w:val="000000" w:themeColor="text1"/>
          <w:sz w:val="24"/>
          <w:szCs w:val="24"/>
          <w:lang w:val="en-US"/>
        </w:rPr>
        <w:t>.N</w:t>
      </w:r>
      <w:proofErr w:type="gramEnd"/>
      <w:r w:rsidRPr="00D81A40">
        <w:rPr>
          <w:rFonts w:ascii="Times New Roman" w:hAnsi="Times New Roman" w:cs="Times New Roman"/>
          <w:color w:val="000000" w:themeColor="text1"/>
          <w:sz w:val="24"/>
          <w:szCs w:val="24"/>
          <w:lang w:val="en-US"/>
        </w:rPr>
        <w:t xml:space="preserve"> 9.P. 59 - 66.</w:t>
      </w:r>
    </w:p>
    <w:p w:rsidR="006D1337" w:rsidRPr="00DB00BA" w:rsidRDefault="00DB00BA" w:rsidP="006D1337">
      <w:pPr>
        <w:pStyle w:val="ad"/>
        <w:spacing w:after="24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6D1337" w:rsidRPr="006D1337" w:rsidRDefault="006D1337" w:rsidP="006D1337">
      <w:pPr>
        <w:spacing w:after="0" w:line="240" w:lineRule="auto"/>
        <w:ind w:firstLine="709"/>
        <w:jc w:val="both"/>
        <w:rPr>
          <w:rFonts w:ascii="Times New Roman" w:hAnsi="Times New Roman" w:cs="Times New Roman"/>
          <w:sz w:val="24"/>
          <w:szCs w:val="24"/>
        </w:rPr>
      </w:pPr>
    </w:p>
    <w:p w:rsidR="00AB3C10" w:rsidRPr="007E030D" w:rsidRDefault="00454B42" w:rsidP="008963A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A0653B">
        <w:rPr>
          <w:rFonts w:ascii="Times New Roman" w:hAnsi="Times New Roman" w:cs="Times New Roman"/>
          <w:sz w:val="24"/>
          <w:szCs w:val="24"/>
        </w:rPr>
        <w:t xml:space="preserve"> </w:t>
      </w:r>
      <w:r w:rsidR="000C5BF6">
        <w:rPr>
          <w:rFonts w:ascii="Times New Roman" w:hAnsi="Times New Roman" w:cs="Times New Roman"/>
          <w:sz w:val="24"/>
          <w:szCs w:val="24"/>
        </w:rPr>
        <w:t xml:space="preserve"> </w:t>
      </w:r>
    </w:p>
    <w:p w:rsidR="00AB3C10" w:rsidRDefault="00AB3C10" w:rsidP="000C45A2">
      <w:pPr>
        <w:spacing w:line="240" w:lineRule="auto"/>
        <w:ind w:firstLine="709"/>
        <w:jc w:val="both"/>
        <w:rPr>
          <w:rFonts w:ascii="Times New Roman" w:hAnsi="Times New Roman" w:cs="Times New Roman"/>
          <w:sz w:val="24"/>
          <w:szCs w:val="24"/>
        </w:rPr>
      </w:pPr>
    </w:p>
    <w:p w:rsidR="00686239" w:rsidRDefault="00686239" w:rsidP="000C45A2">
      <w:pPr>
        <w:spacing w:line="240" w:lineRule="auto"/>
        <w:ind w:firstLine="709"/>
        <w:jc w:val="both"/>
        <w:rPr>
          <w:rFonts w:ascii="Times New Roman" w:hAnsi="Times New Roman" w:cs="Times New Roman"/>
          <w:sz w:val="24"/>
          <w:szCs w:val="24"/>
        </w:rPr>
      </w:pPr>
    </w:p>
    <w:p w:rsidR="007A0F12" w:rsidRDefault="007A0F12" w:rsidP="000C45A2">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p>
    <w:p w:rsidR="000C45A2" w:rsidRDefault="000C45A2" w:rsidP="00552474">
      <w:pPr>
        <w:spacing w:line="240" w:lineRule="auto"/>
        <w:ind w:firstLine="709"/>
        <w:jc w:val="both"/>
        <w:rPr>
          <w:rFonts w:ascii="Times New Roman" w:hAnsi="Times New Roman" w:cs="Times New Roman"/>
          <w:sz w:val="24"/>
          <w:szCs w:val="24"/>
        </w:rPr>
      </w:pPr>
    </w:p>
    <w:p w:rsidR="00552474" w:rsidRPr="00552474" w:rsidRDefault="00552474" w:rsidP="00552474">
      <w:pPr>
        <w:spacing w:line="240" w:lineRule="auto"/>
        <w:ind w:firstLine="709"/>
        <w:jc w:val="both"/>
        <w:rPr>
          <w:rFonts w:ascii="Times New Roman" w:hAnsi="Times New Roman" w:cs="Times New Roman"/>
          <w:sz w:val="24"/>
          <w:szCs w:val="24"/>
        </w:rPr>
      </w:pPr>
    </w:p>
    <w:sectPr w:rsidR="00552474" w:rsidRPr="00552474" w:rsidSect="00552474">
      <w:footerReference w:type="default" r:id="rId1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72B" w:rsidRDefault="00C3172B" w:rsidP="00D65AB9">
      <w:pPr>
        <w:spacing w:after="0" w:line="240" w:lineRule="auto"/>
      </w:pPr>
      <w:r>
        <w:separator/>
      </w:r>
    </w:p>
  </w:endnote>
  <w:endnote w:type="continuationSeparator" w:id="0">
    <w:p w:rsidR="00C3172B" w:rsidRDefault="00C3172B" w:rsidP="00D65A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2744532"/>
      <w:docPartObj>
        <w:docPartGallery w:val="Page Numbers (Bottom of Page)"/>
        <w:docPartUnique/>
      </w:docPartObj>
    </w:sdtPr>
    <w:sdtContent>
      <w:p w:rsidR="00A33E58" w:rsidRDefault="00064514">
        <w:pPr>
          <w:pStyle w:val="a8"/>
          <w:jc w:val="center"/>
        </w:pPr>
        <w:r>
          <w:fldChar w:fldCharType="begin"/>
        </w:r>
        <w:r w:rsidR="00273918">
          <w:instrText xml:space="preserve"> PAGE   \* MERGEFORMAT </w:instrText>
        </w:r>
        <w:r>
          <w:fldChar w:fldCharType="separate"/>
        </w:r>
        <w:r w:rsidR="00692D42">
          <w:rPr>
            <w:noProof/>
          </w:rPr>
          <w:t>1</w:t>
        </w:r>
        <w:r>
          <w:rPr>
            <w:noProof/>
          </w:rPr>
          <w:fldChar w:fldCharType="end"/>
        </w:r>
      </w:p>
    </w:sdtContent>
  </w:sdt>
  <w:p w:rsidR="00A33E58" w:rsidRDefault="00A33E58">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72B" w:rsidRDefault="00C3172B" w:rsidP="00D65AB9">
      <w:pPr>
        <w:spacing w:after="0" w:line="240" w:lineRule="auto"/>
      </w:pPr>
      <w:r>
        <w:separator/>
      </w:r>
    </w:p>
  </w:footnote>
  <w:footnote w:type="continuationSeparator" w:id="0">
    <w:p w:rsidR="00C3172B" w:rsidRDefault="00C3172B" w:rsidP="00D65AB9">
      <w:pPr>
        <w:spacing w:after="0" w:line="240" w:lineRule="auto"/>
      </w:pPr>
      <w:r>
        <w:continuationSeparator/>
      </w:r>
    </w:p>
  </w:footnote>
  <w:footnote w:id="1">
    <w:p w:rsidR="00A33E58" w:rsidRPr="00454B42" w:rsidRDefault="00A33E58" w:rsidP="00454B42">
      <w:pPr>
        <w:pStyle w:val="a3"/>
        <w:jc w:val="both"/>
        <w:rPr>
          <w:rFonts w:ascii="Times New Roman" w:hAnsi="Times New Roman" w:cs="Times New Roman"/>
          <w:color w:val="000000" w:themeColor="text1"/>
        </w:rPr>
      </w:pPr>
      <w:r w:rsidRPr="00454B42">
        <w:rPr>
          <w:rStyle w:val="a5"/>
          <w:rFonts w:ascii="Times New Roman" w:hAnsi="Times New Roman" w:cs="Times New Roman"/>
          <w:color w:val="000000" w:themeColor="text1"/>
        </w:rPr>
        <w:footnoteRef/>
      </w:r>
      <w:r w:rsidRPr="00454B42">
        <w:rPr>
          <w:rFonts w:ascii="Times New Roman" w:hAnsi="Times New Roman" w:cs="Times New Roman"/>
          <w:color w:val="000000" w:themeColor="text1"/>
        </w:rPr>
        <w:t xml:space="preserve"> Указ Президента РФ от 16.01.2017 N 13 «Об утверждении Основ государственной политики регионального развития Российской Федерации на период до 2025 года» // Собрание законодательства РФ. 2017. N 4. Ст. 637.</w:t>
      </w:r>
    </w:p>
  </w:footnote>
  <w:footnote w:id="2">
    <w:p w:rsidR="00A33E58" w:rsidRPr="00454B42" w:rsidRDefault="00A33E58" w:rsidP="00454B42">
      <w:pPr>
        <w:pStyle w:val="headertext"/>
        <w:shd w:val="clear" w:color="auto" w:fill="FFFFFF"/>
        <w:spacing w:before="0" w:beforeAutospacing="0" w:after="0" w:afterAutospacing="0"/>
        <w:jc w:val="both"/>
        <w:textAlignment w:val="baseline"/>
        <w:rPr>
          <w:color w:val="000000" w:themeColor="text1"/>
          <w:spacing w:val="2"/>
          <w:sz w:val="20"/>
          <w:szCs w:val="20"/>
        </w:rPr>
      </w:pPr>
      <w:r w:rsidRPr="00454B42">
        <w:rPr>
          <w:rStyle w:val="a5"/>
          <w:color w:val="000000" w:themeColor="text1"/>
          <w:sz w:val="20"/>
          <w:szCs w:val="20"/>
        </w:rPr>
        <w:footnoteRef/>
      </w:r>
      <w:r w:rsidRPr="00454B42">
        <w:rPr>
          <w:color w:val="000000" w:themeColor="text1"/>
          <w:sz w:val="20"/>
          <w:szCs w:val="20"/>
        </w:rPr>
        <w:t xml:space="preserve"> </w:t>
      </w:r>
      <w:r w:rsidRPr="00454B42">
        <w:rPr>
          <w:color w:val="000000" w:themeColor="text1"/>
          <w:spacing w:val="2"/>
          <w:sz w:val="20"/>
          <w:szCs w:val="20"/>
        </w:rPr>
        <w:t xml:space="preserve">Постановление Правительства Вологодской области от 17.10.2016 </w:t>
      </w:r>
      <w:r w:rsidRPr="00454B42">
        <w:rPr>
          <w:color w:val="000000" w:themeColor="text1"/>
          <w:spacing w:val="2"/>
          <w:sz w:val="20"/>
          <w:szCs w:val="20"/>
          <w:lang w:val="en-US"/>
        </w:rPr>
        <w:t>N</w:t>
      </w:r>
      <w:r w:rsidRPr="00454B42">
        <w:rPr>
          <w:color w:val="000000" w:themeColor="text1"/>
          <w:spacing w:val="2"/>
          <w:sz w:val="20"/>
          <w:szCs w:val="20"/>
        </w:rPr>
        <w:t xml:space="preserve"> 920 (ред. от 13.06.2018) «О Стратегии социально-экономического развития Вологодской области на период до 2030 года» // Красный Север.2016. </w:t>
      </w:r>
      <w:r w:rsidRPr="00454B42">
        <w:rPr>
          <w:color w:val="000000" w:themeColor="text1"/>
          <w:spacing w:val="2"/>
          <w:sz w:val="20"/>
          <w:szCs w:val="20"/>
          <w:lang w:val="en-US"/>
        </w:rPr>
        <w:t>N</w:t>
      </w:r>
      <w:r w:rsidRPr="00454B42">
        <w:rPr>
          <w:color w:val="000000" w:themeColor="text1"/>
          <w:spacing w:val="2"/>
          <w:sz w:val="20"/>
          <w:szCs w:val="20"/>
        </w:rPr>
        <w:t xml:space="preserve"> 122 </w:t>
      </w:r>
    </w:p>
  </w:footnote>
  <w:footnote w:id="3">
    <w:p w:rsidR="00A33E58" w:rsidRPr="00454B42" w:rsidRDefault="00A33E58" w:rsidP="00454B42">
      <w:pPr>
        <w:pStyle w:val="a3"/>
        <w:jc w:val="both"/>
        <w:rPr>
          <w:rFonts w:ascii="Times New Roman" w:hAnsi="Times New Roman" w:cs="Times New Roman"/>
          <w:color w:val="000000" w:themeColor="text1"/>
        </w:rPr>
      </w:pPr>
      <w:r w:rsidRPr="00454B42">
        <w:rPr>
          <w:rStyle w:val="a5"/>
          <w:rFonts w:ascii="Times New Roman" w:hAnsi="Times New Roman" w:cs="Times New Roman"/>
          <w:color w:val="000000" w:themeColor="text1"/>
        </w:rPr>
        <w:footnoteRef/>
      </w:r>
      <w:r w:rsidRPr="00454B42">
        <w:rPr>
          <w:rFonts w:ascii="Times New Roman" w:hAnsi="Times New Roman" w:cs="Times New Roman"/>
          <w:color w:val="000000" w:themeColor="text1"/>
        </w:rPr>
        <w:t xml:space="preserve"> Федеральный закон от 26.07.2019 N 230-ФЗ "О внесении изменений в часть четвертую Гражданского кодекса Российской Федерации и статьи 1 и 23.1 Федерального закона "О государственном регулировании производства и оборота этилового спирта, алкогольной и спиртосодержащей продукции и об ограничении потребления (распития) алкогольной продукции" // Собрание законодательства РФ. 2019. N 30. Ст. 4132.</w:t>
      </w:r>
    </w:p>
  </w:footnote>
  <w:footnote w:id="4">
    <w:p w:rsidR="00A33E58" w:rsidRPr="00454B42" w:rsidRDefault="00A33E58" w:rsidP="00454B42">
      <w:pPr>
        <w:pStyle w:val="a3"/>
        <w:jc w:val="both"/>
        <w:rPr>
          <w:rFonts w:ascii="Times New Roman" w:hAnsi="Times New Roman" w:cs="Times New Roman"/>
        </w:rPr>
      </w:pPr>
      <w:r w:rsidRPr="00454B42">
        <w:rPr>
          <w:rStyle w:val="a5"/>
          <w:rFonts w:ascii="Times New Roman" w:hAnsi="Times New Roman" w:cs="Times New Roman"/>
          <w:color w:val="000000" w:themeColor="text1"/>
        </w:rPr>
        <w:footnoteRef/>
      </w:r>
      <w:r w:rsidRPr="00454B42">
        <w:rPr>
          <w:rFonts w:ascii="Times New Roman" w:hAnsi="Times New Roman" w:cs="Times New Roman"/>
          <w:color w:val="000000" w:themeColor="text1"/>
        </w:rPr>
        <w:t xml:space="preserve"> Решение Арбитражного суда Краснодарского края от 06.03.2019 </w:t>
      </w:r>
      <w:r w:rsidRPr="00454B42">
        <w:rPr>
          <w:rFonts w:ascii="Times New Roman" w:hAnsi="Times New Roman" w:cs="Times New Roman"/>
          <w:color w:val="000000" w:themeColor="text1"/>
          <w:lang w:val="en-US"/>
        </w:rPr>
        <w:t>N</w:t>
      </w:r>
      <w:r w:rsidRPr="00454B42">
        <w:rPr>
          <w:rFonts w:ascii="Times New Roman" w:hAnsi="Times New Roman" w:cs="Times New Roman"/>
          <w:color w:val="000000" w:themeColor="text1"/>
        </w:rPr>
        <w:t xml:space="preserve"> А32-48965/2018. [Электронный ресурс] // </w:t>
      </w:r>
      <w:r w:rsidRPr="00454B42">
        <w:rPr>
          <w:rFonts w:ascii="Times New Roman" w:hAnsi="Times New Roman" w:cs="Times New Roman"/>
          <w:color w:val="000000" w:themeColor="text1"/>
          <w:lang w:val="en-US"/>
        </w:rPr>
        <w:t>URL</w:t>
      </w:r>
      <w:r w:rsidRPr="00454B42">
        <w:rPr>
          <w:rFonts w:ascii="Times New Roman" w:hAnsi="Times New Roman" w:cs="Times New Roman"/>
          <w:color w:val="000000" w:themeColor="text1"/>
        </w:rPr>
        <w:t>: http://krasnodar.arbitr.ru (дата обращения 15.10.2019).</w:t>
      </w:r>
    </w:p>
  </w:footnote>
  <w:footnote w:id="5">
    <w:p w:rsidR="00A33E58" w:rsidRPr="00454B42" w:rsidRDefault="00A33E58" w:rsidP="00454B42">
      <w:pPr>
        <w:pStyle w:val="a3"/>
        <w:jc w:val="both"/>
        <w:rPr>
          <w:rFonts w:ascii="Times New Roman" w:hAnsi="Times New Roman" w:cs="Times New Roman"/>
        </w:rPr>
      </w:pPr>
      <w:r w:rsidRPr="00454B42">
        <w:rPr>
          <w:rStyle w:val="a5"/>
          <w:rFonts w:ascii="Times New Roman" w:hAnsi="Times New Roman" w:cs="Times New Roman"/>
        </w:rPr>
        <w:footnoteRef/>
      </w:r>
      <w:r w:rsidRPr="00454B42">
        <w:rPr>
          <w:rFonts w:ascii="Times New Roman" w:hAnsi="Times New Roman" w:cs="Times New Roman"/>
        </w:rPr>
        <w:t xml:space="preserve"> </w:t>
      </w:r>
      <w:hyperlink r:id="rId1" w:history="1">
        <w:r w:rsidRPr="00454B42">
          <w:rPr>
            <w:rFonts w:ascii="Times New Roman" w:hAnsi="Times New Roman" w:cs="Times New Roman"/>
          </w:rPr>
          <w:t>Постановлении</w:t>
        </w:r>
      </w:hyperlink>
      <w:r w:rsidRPr="00454B42">
        <w:rPr>
          <w:rFonts w:ascii="Times New Roman" w:hAnsi="Times New Roman" w:cs="Times New Roman"/>
        </w:rPr>
        <w:t xml:space="preserve"> Правительства РФ от 17.09.2004 N 481 (ред. от 04.09.2012) «О Перечне федеральных органов исполнительной власти, компетентных давать заключение, прилагаемое к заявке на государственную регистрацию наименования места происхождения товара и на предоставление исключительного </w:t>
      </w:r>
      <w:proofErr w:type="gramStart"/>
      <w:r w:rsidRPr="00454B42">
        <w:rPr>
          <w:rFonts w:ascii="Times New Roman" w:hAnsi="Times New Roman" w:cs="Times New Roman"/>
        </w:rPr>
        <w:t>права</w:t>
      </w:r>
      <w:proofErr w:type="gramEnd"/>
      <w:r w:rsidRPr="00454B42">
        <w:rPr>
          <w:rFonts w:ascii="Times New Roman" w:hAnsi="Times New Roman" w:cs="Times New Roman"/>
        </w:rPr>
        <w:t xml:space="preserve"> на такое наименование, а также к заявке на предоставление исключительного права на ранее зарегистрированное наименование места происхождения товара» // Собрание законодательства РФ. 2004. N 38. Ст. 3806.</w:t>
      </w:r>
    </w:p>
  </w:footnote>
  <w:footnote w:id="6">
    <w:p w:rsidR="00A33E58" w:rsidRPr="00454B42" w:rsidRDefault="00A33E58" w:rsidP="00454B42">
      <w:pPr>
        <w:pStyle w:val="a3"/>
        <w:jc w:val="both"/>
        <w:rPr>
          <w:rFonts w:ascii="Times New Roman" w:hAnsi="Times New Roman" w:cs="Times New Roman"/>
        </w:rPr>
      </w:pPr>
      <w:r w:rsidRPr="00454B42">
        <w:rPr>
          <w:rStyle w:val="a5"/>
          <w:rFonts w:ascii="Times New Roman" w:hAnsi="Times New Roman" w:cs="Times New Roman"/>
        </w:rPr>
        <w:footnoteRef/>
      </w:r>
      <w:r w:rsidRPr="00454B42">
        <w:rPr>
          <w:rFonts w:ascii="Times New Roman" w:hAnsi="Times New Roman" w:cs="Times New Roman"/>
        </w:rPr>
        <w:t xml:space="preserve"> Лиссабонское соглашение о защите указаний места происхождения изделий и их международной регистрации от 31.10.1958 (с </w:t>
      </w:r>
      <w:proofErr w:type="spellStart"/>
      <w:r w:rsidRPr="00454B42">
        <w:rPr>
          <w:rFonts w:ascii="Times New Roman" w:hAnsi="Times New Roman" w:cs="Times New Roman"/>
        </w:rPr>
        <w:t>изм</w:t>
      </w:r>
      <w:proofErr w:type="spellEnd"/>
      <w:r w:rsidRPr="00454B42">
        <w:rPr>
          <w:rFonts w:ascii="Times New Roman" w:hAnsi="Times New Roman" w:cs="Times New Roman"/>
        </w:rPr>
        <w:t>. от 14.07.1967).</w:t>
      </w:r>
      <w:r w:rsidRPr="00454B42">
        <w:rPr>
          <w:rFonts w:ascii="Times New Roman" w:hAnsi="Times New Roman" w:cs="Times New Roman"/>
          <w:color w:val="000000" w:themeColor="text1"/>
        </w:rPr>
        <w:t xml:space="preserve"> [Электронный ресу</w:t>
      </w:r>
      <w:r w:rsidRPr="00454B42">
        <w:rPr>
          <w:rFonts w:ascii="Times New Roman" w:hAnsi="Times New Roman" w:cs="Times New Roman"/>
        </w:rPr>
        <w:t xml:space="preserve">рс] // </w:t>
      </w:r>
      <w:r w:rsidRPr="00454B42">
        <w:rPr>
          <w:rFonts w:ascii="Times New Roman" w:hAnsi="Times New Roman" w:cs="Times New Roman"/>
          <w:lang w:val="en-US"/>
        </w:rPr>
        <w:t>URL</w:t>
      </w:r>
      <w:r w:rsidRPr="00454B42">
        <w:rPr>
          <w:rFonts w:ascii="Times New Roman" w:hAnsi="Times New Roman" w:cs="Times New Roman"/>
        </w:rPr>
        <w:t xml:space="preserve">: </w:t>
      </w:r>
      <w:r w:rsidRPr="00454B42">
        <w:rPr>
          <w:rFonts w:ascii="Times New Roman" w:hAnsi="Times New Roman" w:cs="Times New Roman"/>
          <w:color w:val="000000" w:themeColor="text1"/>
        </w:rPr>
        <w:t>http://www.consultant.ru</w:t>
      </w:r>
      <w:r w:rsidRPr="00454B42">
        <w:rPr>
          <w:rFonts w:ascii="Times New Roman" w:hAnsi="Times New Roman" w:cs="Times New Roman"/>
        </w:rPr>
        <w:t xml:space="preserve"> (дата обращения 13.10.2019)</w:t>
      </w:r>
    </w:p>
  </w:footnote>
  <w:footnote w:id="7">
    <w:p w:rsidR="00A33E58" w:rsidRPr="00454B42" w:rsidRDefault="00A33E58" w:rsidP="00454B42">
      <w:pPr>
        <w:spacing w:after="0" w:line="240" w:lineRule="auto"/>
        <w:jc w:val="both"/>
        <w:rPr>
          <w:rFonts w:ascii="Times New Roman" w:hAnsi="Times New Roman" w:cs="Times New Roman"/>
          <w:sz w:val="20"/>
          <w:szCs w:val="20"/>
        </w:rPr>
      </w:pPr>
      <w:r w:rsidRPr="00454B42">
        <w:rPr>
          <w:rStyle w:val="a5"/>
          <w:rFonts w:ascii="Times New Roman" w:hAnsi="Times New Roman" w:cs="Times New Roman"/>
          <w:sz w:val="20"/>
          <w:szCs w:val="20"/>
        </w:rPr>
        <w:footnoteRef/>
      </w:r>
      <w:r w:rsidRPr="00454B42">
        <w:rPr>
          <w:rFonts w:ascii="Times New Roman" w:hAnsi="Times New Roman" w:cs="Times New Roman"/>
          <w:sz w:val="20"/>
          <w:szCs w:val="20"/>
        </w:rPr>
        <w:t xml:space="preserve"> </w:t>
      </w:r>
      <w:proofErr w:type="gramStart"/>
      <w:r w:rsidRPr="00454B42">
        <w:rPr>
          <w:rFonts w:ascii="Times New Roman" w:hAnsi="Times New Roman" w:cs="Times New Roman"/>
          <w:sz w:val="20"/>
          <w:szCs w:val="20"/>
        </w:rPr>
        <w:t>Приказ Роспатента от 21.08.2019 N 127 «Об утверждении Плана мероприятий Федеральной службы по интеллектуальной собственности по реализации положений Федерального закона от 26.07.2019 N 230-ФЗ «О внесении изменений в часть четвертую Гражданского кодекса Российской Федерации и статьи 1 и 23.1 Федерального закона «О государственном регулировании производства и оборота этилового спирта, алкогольной и спиртосодержащей продукции и об ограничении потребления (распития) алкогольной продукции</w:t>
      </w:r>
      <w:proofErr w:type="gramEnd"/>
      <w:r w:rsidRPr="00454B42">
        <w:rPr>
          <w:rFonts w:ascii="Times New Roman" w:hAnsi="Times New Roman" w:cs="Times New Roman"/>
          <w:sz w:val="20"/>
          <w:szCs w:val="20"/>
        </w:rPr>
        <w:t>».</w:t>
      </w:r>
      <w:r w:rsidRPr="00454B42">
        <w:rPr>
          <w:rFonts w:ascii="Times New Roman" w:hAnsi="Times New Roman" w:cs="Times New Roman"/>
          <w:color w:val="000000" w:themeColor="text1"/>
          <w:sz w:val="20"/>
          <w:szCs w:val="20"/>
        </w:rPr>
        <w:t xml:space="preserve"> [</w:t>
      </w:r>
      <w:proofErr w:type="gramStart"/>
      <w:r w:rsidRPr="00454B42">
        <w:rPr>
          <w:rFonts w:ascii="Times New Roman" w:hAnsi="Times New Roman" w:cs="Times New Roman"/>
          <w:color w:val="000000" w:themeColor="text1"/>
          <w:sz w:val="20"/>
          <w:szCs w:val="20"/>
        </w:rPr>
        <w:t>Электронный ресу</w:t>
      </w:r>
      <w:r w:rsidRPr="00454B42">
        <w:rPr>
          <w:rFonts w:ascii="Times New Roman" w:hAnsi="Times New Roman" w:cs="Times New Roman"/>
          <w:sz w:val="20"/>
          <w:szCs w:val="20"/>
        </w:rPr>
        <w:t xml:space="preserve">рс] // </w:t>
      </w:r>
      <w:r w:rsidRPr="00454B42">
        <w:rPr>
          <w:rFonts w:ascii="Times New Roman" w:hAnsi="Times New Roman" w:cs="Times New Roman"/>
          <w:sz w:val="20"/>
          <w:szCs w:val="20"/>
          <w:lang w:val="en-US"/>
        </w:rPr>
        <w:t>URL</w:t>
      </w:r>
      <w:r w:rsidRPr="00454B42">
        <w:rPr>
          <w:rFonts w:ascii="Times New Roman" w:hAnsi="Times New Roman" w:cs="Times New Roman"/>
          <w:sz w:val="20"/>
          <w:szCs w:val="20"/>
        </w:rPr>
        <w:t xml:space="preserve">: </w:t>
      </w:r>
      <w:r w:rsidRPr="00454B42">
        <w:rPr>
          <w:rFonts w:ascii="Times New Roman" w:hAnsi="Times New Roman" w:cs="Times New Roman"/>
          <w:color w:val="000000" w:themeColor="text1"/>
          <w:sz w:val="20"/>
          <w:szCs w:val="20"/>
        </w:rPr>
        <w:t xml:space="preserve">https://rupto.ru </w:t>
      </w:r>
      <w:r w:rsidRPr="00454B42">
        <w:rPr>
          <w:rFonts w:ascii="Times New Roman" w:hAnsi="Times New Roman" w:cs="Times New Roman"/>
          <w:sz w:val="20"/>
          <w:szCs w:val="20"/>
        </w:rPr>
        <w:t>(дата обращения 1</w:t>
      </w:r>
      <w:r w:rsidRPr="008963AB">
        <w:rPr>
          <w:rFonts w:ascii="Times New Roman" w:hAnsi="Times New Roman" w:cs="Times New Roman"/>
          <w:sz w:val="20"/>
          <w:szCs w:val="20"/>
        </w:rPr>
        <w:t>5</w:t>
      </w:r>
      <w:r w:rsidRPr="00454B42">
        <w:rPr>
          <w:rFonts w:ascii="Times New Roman" w:hAnsi="Times New Roman" w:cs="Times New Roman"/>
          <w:sz w:val="20"/>
          <w:szCs w:val="20"/>
        </w:rPr>
        <w:t>.10.2019)</w:t>
      </w:r>
      <w:proofErr w:type="gramEnd"/>
    </w:p>
  </w:footnote>
  <w:footnote w:id="8">
    <w:p w:rsidR="00A33E58" w:rsidRPr="00A33E58" w:rsidRDefault="00A33E58" w:rsidP="00A33E58">
      <w:pPr>
        <w:pStyle w:val="a3"/>
        <w:jc w:val="both"/>
        <w:rPr>
          <w:rFonts w:ascii="Times New Roman" w:hAnsi="Times New Roman" w:cs="Times New Roman"/>
        </w:rPr>
      </w:pPr>
      <w:r w:rsidRPr="00A33E58">
        <w:rPr>
          <w:rStyle w:val="a5"/>
          <w:rFonts w:ascii="Times New Roman" w:hAnsi="Times New Roman" w:cs="Times New Roman"/>
        </w:rPr>
        <w:footnoteRef/>
      </w:r>
      <w:r w:rsidRPr="00A33E58">
        <w:rPr>
          <w:rFonts w:ascii="Times New Roman" w:hAnsi="Times New Roman" w:cs="Times New Roman"/>
        </w:rPr>
        <w:t xml:space="preserve"> Отчёт о состоянии правоприменительной практики в сфере защиты прав на объекты интеллектуальной собственности в Евразийском экономическом союзе за 2018 год. Евразийская экономическая комиссия </w:t>
      </w:r>
      <w:r w:rsidRPr="00A33E58">
        <w:rPr>
          <w:rFonts w:ascii="Times New Roman" w:hAnsi="Times New Roman" w:cs="Times New Roman"/>
        </w:rPr>
        <w:sym w:font="Symbol" w:char="F05B"/>
      </w:r>
      <w:r w:rsidRPr="00A33E58">
        <w:rPr>
          <w:rFonts w:ascii="Times New Roman" w:hAnsi="Times New Roman" w:cs="Times New Roman"/>
        </w:rPr>
        <w:t>Электронный ресурс</w:t>
      </w:r>
      <w:r w:rsidRPr="00A33E58">
        <w:rPr>
          <w:rFonts w:ascii="Times New Roman" w:hAnsi="Times New Roman" w:cs="Times New Roman"/>
        </w:rPr>
        <w:sym w:font="Symbol" w:char="F05D"/>
      </w:r>
      <w:r w:rsidRPr="00A33E58">
        <w:rPr>
          <w:rFonts w:ascii="Times New Roman" w:hAnsi="Times New Roman" w:cs="Times New Roman"/>
        </w:rPr>
        <w:t>// URL: http://www.eurasiancommission.org</w:t>
      </w:r>
    </w:p>
  </w:footnote>
  <w:footnote w:id="9">
    <w:p w:rsidR="00A33E58" w:rsidRDefault="00A33E58" w:rsidP="00A33E58">
      <w:pPr>
        <w:pStyle w:val="a3"/>
        <w:jc w:val="both"/>
      </w:pPr>
      <w:r w:rsidRPr="00A33E58">
        <w:rPr>
          <w:rStyle w:val="a5"/>
          <w:rFonts w:ascii="Times New Roman" w:hAnsi="Times New Roman" w:cs="Times New Roman"/>
        </w:rPr>
        <w:footnoteRef/>
      </w:r>
      <w:r w:rsidRPr="00A33E58">
        <w:rPr>
          <w:rFonts w:ascii="Times New Roman" w:hAnsi="Times New Roman" w:cs="Times New Roman"/>
        </w:rPr>
        <w:t xml:space="preserve"> Там же.</w:t>
      </w:r>
    </w:p>
  </w:footnote>
  <w:footnote w:id="10">
    <w:p w:rsidR="00A33E58" w:rsidRDefault="00A33E58" w:rsidP="00454B42">
      <w:pPr>
        <w:pStyle w:val="a3"/>
        <w:jc w:val="both"/>
      </w:pPr>
      <w:r w:rsidRPr="00454B42">
        <w:rPr>
          <w:rStyle w:val="a5"/>
          <w:rFonts w:ascii="Times New Roman" w:hAnsi="Times New Roman" w:cs="Times New Roman"/>
        </w:rPr>
        <w:footnoteRef/>
      </w:r>
      <w:r w:rsidRPr="00454B42">
        <w:rPr>
          <w:rFonts w:ascii="Times New Roman" w:hAnsi="Times New Roman" w:cs="Times New Roman"/>
        </w:rPr>
        <w:t xml:space="preserve"> Определение Верховного Суда РФ от 11.08.2015 N 300-ЭС15-8677. </w:t>
      </w:r>
      <w:r w:rsidRPr="00454B42">
        <w:rPr>
          <w:rFonts w:ascii="Times New Roman" w:hAnsi="Times New Roman" w:cs="Times New Roman"/>
          <w:color w:val="000000" w:themeColor="text1"/>
        </w:rPr>
        <w:t xml:space="preserve">[Электронный ресурс] // </w:t>
      </w:r>
      <w:r w:rsidRPr="00454B42">
        <w:rPr>
          <w:rFonts w:ascii="Times New Roman" w:hAnsi="Times New Roman" w:cs="Times New Roman"/>
          <w:color w:val="000000" w:themeColor="text1"/>
          <w:lang w:val="en-US"/>
        </w:rPr>
        <w:t>URL</w:t>
      </w:r>
      <w:r w:rsidRPr="00454B42">
        <w:rPr>
          <w:rFonts w:ascii="Times New Roman" w:hAnsi="Times New Roman" w:cs="Times New Roman"/>
          <w:color w:val="000000" w:themeColor="text1"/>
        </w:rPr>
        <w:t xml:space="preserve">: </w:t>
      </w:r>
      <w:r w:rsidRPr="00454B42">
        <w:rPr>
          <w:rFonts w:ascii="Times New Roman" w:hAnsi="Times New Roman" w:cs="Times New Roman"/>
        </w:rPr>
        <w:t xml:space="preserve"> </w:t>
      </w:r>
      <w:hyperlink r:id="rId2" w:history="1">
        <w:r w:rsidRPr="00454B42">
          <w:rPr>
            <w:rStyle w:val="aa"/>
            <w:rFonts w:ascii="Times New Roman" w:hAnsi="Times New Roman" w:cs="Times New Roman"/>
          </w:rPr>
          <w:t>https://www.vsrf.ru</w:t>
        </w:r>
      </w:hyperlink>
      <w:r w:rsidRPr="00454B42">
        <w:rPr>
          <w:rFonts w:ascii="Times New Roman" w:hAnsi="Times New Roman" w:cs="Times New Roman"/>
        </w:rPr>
        <w:t xml:space="preserve"> (дата обращения 13.10.2019).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907F54"/>
    <w:multiLevelType w:val="hybridMultilevel"/>
    <w:tmpl w:val="916697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552474"/>
    <w:rsid w:val="00000F89"/>
    <w:rsid w:val="00010DCA"/>
    <w:rsid w:val="00064514"/>
    <w:rsid w:val="000C45A2"/>
    <w:rsid w:val="000C5BF6"/>
    <w:rsid w:val="000D519F"/>
    <w:rsid w:val="00110B0A"/>
    <w:rsid w:val="0014396B"/>
    <w:rsid w:val="001473A8"/>
    <w:rsid w:val="001F33B7"/>
    <w:rsid w:val="00254CFC"/>
    <w:rsid w:val="00273918"/>
    <w:rsid w:val="00325DFD"/>
    <w:rsid w:val="00394EDF"/>
    <w:rsid w:val="003B615E"/>
    <w:rsid w:val="003F786B"/>
    <w:rsid w:val="00442E80"/>
    <w:rsid w:val="00454B42"/>
    <w:rsid w:val="004E74B8"/>
    <w:rsid w:val="00552474"/>
    <w:rsid w:val="00583CAE"/>
    <w:rsid w:val="005B1CCB"/>
    <w:rsid w:val="00626D67"/>
    <w:rsid w:val="006779DC"/>
    <w:rsid w:val="00686239"/>
    <w:rsid w:val="00692D42"/>
    <w:rsid w:val="006D1337"/>
    <w:rsid w:val="007227E3"/>
    <w:rsid w:val="00765280"/>
    <w:rsid w:val="007A0F12"/>
    <w:rsid w:val="007E030D"/>
    <w:rsid w:val="00870A6A"/>
    <w:rsid w:val="008963AB"/>
    <w:rsid w:val="00947108"/>
    <w:rsid w:val="009C5DA8"/>
    <w:rsid w:val="009E63C7"/>
    <w:rsid w:val="009F11ED"/>
    <w:rsid w:val="00A0653B"/>
    <w:rsid w:val="00A33E58"/>
    <w:rsid w:val="00A447E5"/>
    <w:rsid w:val="00A719AC"/>
    <w:rsid w:val="00AB3C10"/>
    <w:rsid w:val="00AB4516"/>
    <w:rsid w:val="00B7405E"/>
    <w:rsid w:val="00C26FF4"/>
    <w:rsid w:val="00C3172B"/>
    <w:rsid w:val="00C71287"/>
    <w:rsid w:val="00D65AB9"/>
    <w:rsid w:val="00D75DBF"/>
    <w:rsid w:val="00DB00BA"/>
    <w:rsid w:val="00DE2A2A"/>
    <w:rsid w:val="00FC25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74B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65AB9"/>
    <w:pPr>
      <w:spacing w:after="0" w:line="240" w:lineRule="auto"/>
    </w:pPr>
    <w:rPr>
      <w:sz w:val="20"/>
      <w:szCs w:val="20"/>
    </w:rPr>
  </w:style>
  <w:style w:type="character" w:customStyle="1" w:styleId="a4">
    <w:name w:val="Текст сноски Знак"/>
    <w:basedOn w:val="a0"/>
    <w:link w:val="a3"/>
    <w:uiPriority w:val="99"/>
    <w:semiHidden/>
    <w:rsid w:val="00D65AB9"/>
    <w:rPr>
      <w:sz w:val="20"/>
      <w:szCs w:val="20"/>
    </w:rPr>
  </w:style>
  <w:style w:type="character" w:styleId="a5">
    <w:name w:val="footnote reference"/>
    <w:basedOn w:val="a0"/>
    <w:uiPriority w:val="99"/>
    <w:semiHidden/>
    <w:unhideWhenUsed/>
    <w:rsid w:val="00D65AB9"/>
    <w:rPr>
      <w:vertAlign w:val="superscript"/>
    </w:rPr>
  </w:style>
  <w:style w:type="paragraph" w:styleId="a6">
    <w:name w:val="header"/>
    <w:basedOn w:val="a"/>
    <w:link w:val="a7"/>
    <w:uiPriority w:val="99"/>
    <w:semiHidden/>
    <w:unhideWhenUsed/>
    <w:rsid w:val="007227E3"/>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7227E3"/>
  </w:style>
  <w:style w:type="paragraph" w:styleId="a8">
    <w:name w:val="footer"/>
    <w:basedOn w:val="a"/>
    <w:link w:val="a9"/>
    <w:uiPriority w:val="99"/>
    <w:unhideWhenUsed/>
    <w:rsid w:val="007227E3"/>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227E3"/>
  </w:style>
  <w:style w:type="paragraph" w:customStyle="1" w:styleId="headertext">
    <w:name w:val="headertext"/>
    <w:basedOn w:val="a"/>
    <w:rsid w:val="0094710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454B42"/>
    <w:rPr>
      <w:color w:val="0000FF" w:themeColor="hyperlink"/>
      <w:u w:val="single"/>
    </w:rPr>
  </w:style>
  <w:style w:type="paragraph" w:styleId="ab">
    <w:name w:val="Balloon Text"/>
    <w:basedOn w:val="a"/>
    <w:link w:val="ac"/>
    <w:uiPriority w:val="99"/>
    <w:semiHidden/>
    <w:unhideWhenUsed/>
    <w:rsid w:val="001F33B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F33B7"/>
    <w:rPr>
      <w:rFonts w:ascii="Tahoma" w:hAnsi="Tahoma" w:cs="Tahoma"/>
      <w:sz w:val="16"/>
      <w:szCs w:val="16"/>
    </w:rPr>
  </w:style>
  <w:style w:type="paragraph" w:styleId="ad">
    <w:name w:val="List Paragraph"/>
    <w:basedOn w:val="a"/>
    <w:uiPriority w:val="34"/>
    <w:qFormat/>
    <w:rsid w:val="006D133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gua35@mail.ru" TargetMode="External"/><Relationship Id="rId5" Type="http://schemas.openxmlformats.org/officeDocument/2006/relationships/webSettings" Target="webSettings.xml"/><Relationship Id="rId10" Type="http://schemas.openxmlformats.org/officeDocument/2006/relationships/hyperlink" Target="mailto:mgua35@mail.ru"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vsrf.ru" TargetMode="External"/><Relationship Id="rId1" Type="http://schemas.openxmlformats.org/officeDocument/2006/relationships/hyperlink" Target="consultantplus://offline/ref=8DBB3C7966DC711FE6E8E17CD1DB8D69667C449D4816FF4EA76F9D6D6A216984ED1B611088FA571351F5772AACR8WDV"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7"/>
  <c:chart>
    <c:autoTitleDeleted val="1"/>
    <c:plotArea>
      <c:layout/>
      <c:barChart>
        <c:barDir val="col"/>
        <c:grouping val="clustered"/>
        <c:ser>
          <c:idx val="0"/>
          <c:order val="0"/>
          <c:tx>
            <c:strRef>
              <c:f>Лист1!$B$1</c:f>
              <c:strCache>
                <c:ptCount val="1"/>
                <c:pt idx="0">
                  <c:v>2016 г</c:v>
                </c:pt>
              </c:strCache>
            </c:strRef>
          </c:tx>
          <c:dLbls>
            <c:spPr>
              <a:noFill/>
              <a:ln>
                <a:noFill/>
              </a:ln>
              <a:effectLst/>
            </c:spPr>
            <c:txPr>
              <a:bodyPr/>
              <a:lstStyle/>
              <a:p>
                <a:pPr>
                  <a:defRPr sz="1200" b="1">
                    <a:latin typeface="Times New Roman" pitchFamily="18" charset="0"/>
                    <a:cs typeface="Times New Roman" pitchFamily="18" charset="0"/>
                  </a:defRPr>
                </a:pPr>
                <a:endParaRPr lang="ru-RU"/>
              </a:p>
            </c:txPr>
            <c:showVal val="1"/>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20.399999999999999</c:v>
                </c:pt>
              </c:numCache>
            </c:numRef>
          </c:val>
          <c:extLst xmlns:c16r2="http://schemas.microsoft.com/office/drawing/2015/06/chart">
            <c:ext xmlns:c16="http://schemas.microsoft.com/office/drawing/2014/chart" uri="{C3380CC4-5D6E-409C-BE32-E72D297353CC}">
              <c16:uniqueId val="{00000000-8110-40D6-AB1B-2716882922D5}"/>
            </c:ext>
          </c:extLst>
        </c:ser>
        <c:ser>
          <c:idx val="1"/>
          <c:order val="1"/>
          <c:tx>
            <c:strRef>
              <c:f>Лист1!$C$1</c:f>
              <c:strCache>
                <c:ptCount val="1"/>
                <c:pt idx="0">
                  <c:v>2017 г</c:v>
                </c:pt>
              </c:strCache>
            </c:strRef>
          </c:tx>
          <c:dLbls>
            <c:spPr>
              <a:noFill/>
              <a:ln>
                <a:noFill/>
              </a:ln>
              <a:effectLst/>
            </c:spPr>
            <c:txPr>
              <a:bodyPr/>
              <a:lstStyle/>
              <a:p>
                <a:pPr>
                  <a:defRPr sz="1200" b="1">
                    <a:latin typeface="Times New Roman" pitchFamily="18" charset="0"/>
                    <a:cs typeface="Times New Roman" pitchFamily="18" charset="0"/>
                  </a:defRPr>
                </a:pPr>
                <a:endParaRPr lang="ru-RU"/>
              </a:p>
            </c:txPr>
            <c:showVal val="1"/>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10.1</c:v>
                </c:pt>
              </c:numCache>
            </c:numRef>
          </c:val>
          <c:extLst xmlns:c16r2="http://schemas.microsoft.com/office/drawing/2015/06/chart">
            <c:ext xmlns:c16="http://schemas.microsoft.com/office/drawing/2014/chart" uri="{C3380CC4-5D6E-409C-BE32-E72D297353CC}">
              <c16:uniqueId val="{00000001-8110-40D6-AB1B-2716882922D5}"/>
            </c:ext>
          </c:extLst>
        </c:ser>
        <c:ser>
          <c:idx val="2"/>
          <c:order val="2"/>
          <c:tx>
            <c:strRef>
              <c:f>Лист1!$D$1</c:f>
              <c:strCache>
                <c:ptCount val="1"/>
                <c:pt idx="0">
                  <c:v>2018 г</c:v>
                </c:pt>
              </c:strCache>
            </c:strRef>
          </c:tx>
          <c:dLbls>
            <c:dLbl>
              <c:idx val="0"/>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110-40D6-AB1B-2716882922D5}"/>
                </c:ext>
              </c:extLst>
            </c:dLbl>
            <c:delete val="1"/>
            <c:spPr>
              <a:noFill/>
              <a:ln>
                <a:noFill/>
              </a:ln>
              <a:effectLst/>
            </c:spPr>
            <c:txPr>
              <a:bodyPr/>
              <a:lstStyle/>
              <a:p>
                <a:pPr>
                  <a:defRPr sz="1200" b="1">
                    <a:latin typeface="Times New Roman" pitchFamily="18" charset="0"/>
                    <a:cs typeface="Times New Roman" pitchFamily="18" charset="0"/>
                  </a:defRPr>
                </a:pPr>
                <a:endParaRPr lang="ru-RU"/>
              </a:p>
            </c:txPr>
            <c:extLst xmlns:c16r2="http://schemas.microsoft.com/office/drawing/2015/06/char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16.8</c:v>
                </c:pt>
              </c:numCache>
            </c:numRef>
          </c:val>
          <c:extLst xmlns:c16r2="http://schemas.microsoft.com/office/drawing/2015/06/chart">
            <c:ext xmlns:c16="http://schemas.microsoft.com/office/drawing/2014/chart" uri="{C3380CC4-5D6E-409C-BE32-E72D297353CC}">
              <c16:uniqueId val="{00000003-8110-40D6-AB1B-2716882922D5}"/>
            </c:ext>
          </c:extLst>
        </c:ser>
        <c:gapWidth val="300"/>
        <c:axId val="83824640"/>
        <c:axId val="83828096"/>
      </c:barChart>
      <c:catAx>
        <c:axId val="83824640"/>
        <c:scaling>
          <c:orientation val="minMax"/>
        </c:scaling>
        <c:axPos val="b"/>
        <c:title>
          <c:tx>
            <c:rich>
              <a:bodyPr/>
              <a:lstStyle/>
              <a:p>
                <a:pPr>
                  <a:defRPr/>
                </a:pPr>
                <a:r>
                  <a:rPr lang="ru-RU" sz="1200">
                    <a:latin typeface="Times New Roman" pitchFamily="18" charset="0"/>
                    <a:cs typeface="Times New Roman" pitchFamily="18" charset="0"/>
                  </a:rPr>
                  <a:t>Количество контрафактных товаров</a:t>
                </a:r>
              </a:p>
            </c:rich>
          </c:tx>
        </c:title>
        <c:numFmt formatCode="General" sourceLinked="1"/>
        <c:majorTickMark val="none"/>
        <c:tickLblPos val="nextTo"/>
        <c:crossAx val="83828096"/>
        <c:crosses val="autoZero"/>
        <c:auto val="1"/>
        <c:lblAlgn val="ctr"/>
        <c:lblOffset val="100"/>
      </c:catAx>
      <c:valAx>
        <c:axId val="83828096"/>
        <c:scaling>
          <c:orientation val="minMax"/>
        </c:scaling>
        <c:axPos val="l"/>
        <c:majorGridlines/>
        <c:minorGridlines/>
        <c:title>
          <c:tx>
            <c:rich>
              <a:bodyPr/>
              <a:lstStyle/>
              <a:p>
                <a:pPr>
                  <a:defRPr/>
                </a:pPr>
                <a:r>
                  <a:rPr lang="ru-RU" sz="1200">
                    <a:latin typeface="Times New Roman" pitchFamily="18" charset="0"/>
                    <a:cs typeface="Times New Roman" pitchFamily="18" charset="0"/>
                  </a:rPr>
                  <a:t>Млн. ед.</a:t>
                </a:r>
              </a:p>
            </c:rich>
          </c:tx>
        </c:title>
        <c:numFmt formatCode="General" sourceLinked="1"/>
        <c:tickLblPos val="nextTo"/>
        <c:txPr>
          <a:bodyPr/>
          <a:lstStyle/>
          <a:p>
            <a:pPr algn="just">
              <a:defRPr sz="1200">
                <a:latin typeface="Times New Roman" pitchFamily="18" charset="0"/>
                <a:cs typeface="Times New Roman" pitchFamily="18" charset="0"/>
              </a:defRPr>
            </a:pPr>
            <a:endParaRPr lang="ru-RU"/>
          </a:p>
        </c:txPr>
        <c:crossAx val="83824640"/>
        <c:crosses val="autoZero"/>
        <c:crossBetween val="between"/>
      </c:valAx>
    </c:plotArea>
    <c:legend>
      <c:legendPos val="r"/>
      <c:txPr>
        <a:bodyPr/>
        <a:lstStyle/>
        <a:p>
          <a:pPr>
            <a:defRPr sz="1200">
              <a:latin typeface="Times New Roman" pitchFamily="18" charset="0"/>
              <a:cs typeface="Times New Roman" pitchFamily="18" charset="0"/>
            </a:defRPr>
          </a:pPr>
          <a:endParaRPr lang="ru-RU"/>
        </a:p>
      </c:txPr>
    </c:legend>
    <c:plotVisOnly val="1"/>
    <c:dispBlanksAs val="gap"/>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33"/>
  <c:chart>
    <c:autoTitleDeleted val="1"/>
    <c:view3D>
      <c:rotX val="30"/>
      <c:perspective val="30"/>
    </c:view3D>
    <c:plotArea>
      <c:layout/>
      <c:pie3DChart>
        <c:varyColors val="1"/>
        <c:ser>
          <c:idx val="0"/>
          <c:order val="0"/>
          <c:tx>
            <c:strRef>
              <c:f>Лист1!$B$1</c:f>
              <c:strCache>
                <c:ptCount val="1"/>
                <c:pt idx="0">
                  <c:v>Лидеры производства контрафактной продукции</c:v>
                </c:pt>
              </c:strCache>
            </c:strRef>
          </c:tx>
          <c:dLbls>
            <c:dLbl>
              <c:idx val="3"/>
              <c:layout>
                <c:manualLayout>
                  <c:x val="6.5148731408573926E-2"/>
                  <c:y val="-5.1430446194225723E-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050-4E90-ABF4-91E0899194F7}"/>
                </c:ext>
              </c:extLst>
            </c:dLbl>
            <c:spPr>
              <a:noFill/>
              <a:ln>
                <a:noFill/>
              </a:ln>
              <a:effectLst/>
            </c:spPr>
            <c:txPr>
              <a:bodyPr/>
              <a:lstStyle/>
              <a:p>
                <a:pPr>
                  <a:defRPr sz="1200" b="1">
                    <a:latin typeface="Times New Roman" pitchFamily="18" charset="0"/>
                    <a:cs typeface="Times New Roman" pitchFamily="18" charset="0"/>
                  </a:defRPr>
                </a:pPr>
                <a:endParaRPr lang="ru-RU"/>
              </a:p>
            </c:txPr>
            <c:showPercent val="1"/>
            <c:showLeaderLines val="1"/>
            <c:extLst xmlns:c16r2="http://schemas.microsoft.com/office/drawing/2015/06/chart">
              <c:ext xmlns:c15="http://schemas.microsoft.com/office/drawing/2012/chart" uri="{CE6537A1-D6FC-4f65-9D91-7224C49458BB}"/>
            </c:extLst>
          </c:dLbls>
          <c:cat>
            <c:strRef>
              <c:f>Лист1!$A$2:$A$5</c:f>
              <c:strCache>
                <c:ptCount val="4"/>
                <c:pt idx="0">
                  <c:v>Китай</c:v>
                </c:pt>
                <c:pt idx="1">
                  <c:v>Турция</c:v>
                </c:pt>
                <c:pt idx="2">
                  <c:v>Иран</c:v>
                </c:pt>
                <c:pt idx="3">
                  <c:v>Остальные страны</c:v>
                </c:pt>
              </c:strCache>
            </c:strRef>
          </c:cat>
          <c:val>
            <c:numRef>
              <c:f>Лист1!$B$2:$B$5</c:f>
              <c:numCache>
                <c:formatCode>0%</c:formatCode>
                <c:ptCount val="4"/>
                <c:pt idx="0">
                  <c:v>0.52</c:v>
                </c:pt>
                <c:pt idx="1">
                  <c:v>0.12000000000000002</c:v>
                </c:pt>
                <c:pt idx="2">
                  <c:v>1.0000000000000005E-2</c:v>
                </c:pt>
                <c:pt idx="3">
                  <c:v>0.35000000000000031</c:v>
                </c:pt>
              </c:numCache>
            </c:numRef>
          </c:val>
          <c:extLst xmlns:c16r2="http://schemas.microsoft.com/office/drawing/2015/06/chart">
            <c:ext xmlns:c16="http://schemas.microsoft.com/office/drawing/2014/chart" uri="{C3380CC4-5D6E-409C-BE32-E72D297353CC}">
              <c16:uniqueId val="{00000001-D050-4E90-ABF4-91E0899194F7}"/>
            </c:ext>
          </c:extLst>
        </c:ser>
        <c:dLbls>
          <c:showPercent val="1"/>
        </c:dLbls>
      </c:pie3DChart>
    </c:plotArea>
    <c:legend>
      <c:legendPos val="r"/>
      <c:txPr>
        <a:bodyPr/>
        <a:lstStyle/>
        <a:p>
          <a:pPr algn="just">
            <a:defRPr sz="1200" b="0">
              <a:latin typeface="Times New Roman" pitchFamily="18" charset="0"/>
              <a:cs typeface="Times New Roman" pitchFamily="18" charset="0"/>
            </a:defRPr>
          </a:pPr>
          <a:endParaRPr lang="ru-RU"/>
        </a:p>
      </c:txPr>
    </c:legend>
    <c:plotVisOnly val="1"/>
    <c:dispBlanksAs val="zero"/>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7974AC4-0165-4580-8379-A7ABA86D2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1747</Words>
  <Characters>9962</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2020-03-09T19:43:00Z</dcterms:created>
  <dcterms:modified xsi:type="dcterms:W3CDTF">2020-03-10T12:53:00Z</dcterms:modified>
</cp:coreProperties>
</file>