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40" w:rsidRPr="00624F40" w:rsidRDefault="00624F40" w:rsidP="00624F40">
      <w:pPr>
        <w:spacing w:after="0" w:line="240" w:lineRule="auto"/>
        <w:rPr>
          <w:rFonts w:ascii="Times New Roman" w:eastAsia="MS Mincho" w:hAnsi="Times New Roman" w:cs="Times New Roman"/>
          <w:b/>
          <w:sz w:val="24"/>
          <w:szCs w:val="24"/>
          <w:lang w:eastAsia="ru-RU"/>
        </w:rPr>
      </w:pPr>
      <w:r w:rsidRPr="00624F40">
        <w:rPr>
          <w:rFonts w:ascii="Times New Roman" w:eastAsia="MS Mincho" w:hAnsi="Times New Roman" w:cs="Times New Roman"/>
          <w:b/>
          <w:sz w:val="24"/>
          <w:szCs w:val="24"/>
          <w:lang w:eastAsia="ru-RU"/>
        </w:rPr>
        <w:t>УДК</w:t>
      </w:r>
      <w:r w:rsidRPr="00624F40">
        <w:rPr>
          <w:rFonts w:ascii="Times New Roman" w:eastAsia="MS Mincho" w:hAnsi="Times New Roman" w:cs="Times New Roman"/>
          <w:color w:val="000000"/>
          <w:spacing w:val="-4"/>
          <w:sz w:val="24"/>
          <w:szCs w:val="24"/>
          <w:lang w:eastAsia="ru-RU"/>
        </w:rPr>
        <w:t xml:space="preserve"> </w:t>
      </w:r>
      <w:r w:rsidRPr="00624F40">
        <w:rPr>
          <w:rFonts w:ascii="Times New Roman" w:eastAsia="MS Mincho" w:hAnsi="Times New Roman" w:cs="Times New Roman"/>
          <w:sz w:val="24"/>
          <w:szCs w:val="24"/>
          <w:lang w:eastAsia="ru-RU"/>
        </w:rPr>
        <w:t xml:space="preserve">331.545: 331.101.5 </w:t>
      </w:r>
      <w:r w:rsidRPr="00624F40">
        <w:rPr>
          <w:rFonts w:ascii="Times New Roman" w:eastAsia="MS Mincho" w:hAnsi="Times New Roman" w:cs="Times New Roman"/>
          <w:b/>
          <w:sz w:val="24"/>
          <w:szCs w:val="24"/>
          <w:lang w:eastAsia="ru-RU"/>
        </w:rPr>
        <w:t xml:space="preserve">/ББК </w:t>
      </w:r>
      <w:r w:rsidRPr="00624F40">
        <w:rPr>
          <w:rFonts w:ascii="Times New Roman" w:eastAsia="Times New Roman" w:hAnsi="Times New Roman" w:cs="Times New Roman"/>
          <w:sz w:val="24"/>
          <w:szCs w:val="24"/>
          <w:shd w:val="clear" w:color="auto" w:fill="FFFFFF"/>
          <w:lang w:eastAsia="ru-RU"/>
        </w:rPr>
        <w:t>65.24</w:t>
      </w:r>
    </w:p>
    <w:p w:rsidR="00624F40" w:rsidRPr="00624F40" w:rsidRDefault="00624F40" w:rsidP="00624F40">
      <w:pPr>
        <w:spacing w:after="0" w:line="240" w:lineRule="auto"/>
        <w:ind w:firstLine="709"/>
        <w:jc w:val="right"/>
        <w:rPr>
          <w:rFonts w:ascii="Times New Roman" w:eastAsia="MS Mincho" w:hAnsi="Times New Roman" w:cs="Times New Roman"/>
          <w:b/>
          <w:sz w:val="24"/>
          <w:szCs w:val="24"/>
          <w:lang w:eastAsia="ru-RU"/>
        </w:rPr>
      </w:pPr>
      <w:r w:rsidRPr="00624F40">
        <w:rPr>
          <w:rFonts w:ascii="Times New Roman" w:eastAsia="MS Mincho" w:hAnsi="Times New Roman" w:cs="Times New Roman"/>
          <w:b/>
          <w:sz w:val="24"/>
          <w:szCs w:val="24"/>
          <w:lang w:eastAsia="ru-RU"/>
        </w:rPr>
        <w:t>Шестакова Н.Н.</w:t>
      </w:r>
    </w:p>
    <w:p w:rsidR="00624F40" w:rsidRPr="00D15C38" w:rsidRDefault="00624F40" w:rsidP="00624F40">
      <w:pPr>
        <w:spacing w:after="0" w:line="360" w:lineRule="auto"/>
        <w:ind w:firstLine="567"/>
        <w:jc w:val="center"/>
        <w:rPr>
          <w:rFonts w:ascii="Times New Roman" w:eastAsia="Times New Roman" w:hAnsi="Times New Roman" w:cs="Times New Roman"/>
          <w:b/>
          <w:bCs/>
          <w:sz w:val="24"/>
          <w:szCs w:val="24"/>
          <w:lang w:eastAsia="ru-RU"/>
        </w:rPr>
      </w:pPr>
      <w:r w:rsidRPr="00624F40">
        <w:rPr>
          <w:rFonts w:ascii="Times New Roman" w:eastAsia="Times New Roman" w:hAnsi="Times New Roman" w:cs="Times New Roman"/>
          <w:b/>
          <w:bCs/>
          <w:sz w:val="24"/>
          <w:szCs w:val="24"/>
          <w:lang w:eastAsia="ru-RU"/>
        </w:rPr>
        <w:t>КАДРОВОЕ ОБЕСПЕЧЕНИЕ ПЕРСПЕКТИВ ФУНКЦИОНИРОВАНИЯ РЕГИОНАЛЬНОЙ ЭКОНОМИКИ</w:t>
      </w:r>
      <w:r>
        <w:rPr>
          <w:rStyle w:val="a5"/>
          <w:rFonts w:ascii="Times New Roman" w:eastAsia="Times New Roman" w:hAnsi="Times New Roman" w:cs="Times New Roman"/>
          <w:b/>
          <w:bCs/>
          <w:sz w:val="24"/>
          <w:szCs w:val="24"/>
          <w:lang w:eastAsia="ru-RU"/>
        </w:rPr>
        <w:footnoteReference w:id="1"/>
      </w:r>
      <w:r w:rsidR="00D15C38" w:rsidRPr="00D15C38">
        <w:rPr>
          <w:rFonts w:ascii="Times New Roman" w:eastAsia="Times New Roman" w:hAnsi="Times New Roman" w:cs="Times New Roman"/>
          <w:b/>
          <w:bCs/>
          <w:sz w:val="24"/>
          <w:szCs w:val="24"/>
          <w:lang w:eastAsia="ru-RU"/>
        </w:rPr>
        <w:t xml:space="preserve"> </w:t>
      </w:r>
    </w:p>
    <w:p w:rsidR="00624F40" w:rsidRDefault="00624F40" w:rsidP="00624F40">
      <w:pPr>
        <w:spacing w:after="0" w:line="240" w:lineRule="auto"/>
        <w:ind w:firstLine="709"/>
        <w:jc w:val="both"/>
        <w:rPr>
          <w:rFonts w:ascii="Times New Roman" w:eastAsia="MS Mincho" w:hAnsi="Times New Roman" w:cs="Times New Roman"/>
          <w:b/>
          <w:sz w:val="24"/>
          <w:szCs w:val="24"/>
          <w:lang w:eastAsia="ru-RU"/>
        </w:rPr>
      </w:pPr>
    </w:p>
    <w:p w:rsidR="00624F40" w:rsidRPr="00E57501" w:rsidRDefault="00624F40" w:rsidP="008B58EB">
      <w:pPr>
        <w:spacing w:after="0" w:line="240" w:lineRule="auto"/>
        <w:ind w:firstLine="709"/>
        <w:jc w:val="both"/>
        <w:rPr>
          <w:rFonts w:ascii="Times New Roman" w:eastAsia="MS Mincho" w:hAnsi="Times New Roman" w:cs="Times New Roman"/>
          <w:i/>
          <w:sz w:val="24"/>
          <w:szCs w:val="24"/>
          <w:lang w:eastAsia="ru-RU"/>
        </w:rPr>
      </w:pPr>
      <w:r w:rsidRPr="00E57501">
        <w:rPr>
          <w:rFonts w:ascii="Times New Roman" w:eastAsia="MS Mincho" w:hAnsi="Times New Roman" w:cs="Times New Roman"/>
          <w:b/>
          <w:sz w:val="24"/>
          <w:szCs w:val="24"/>
          <w:lang w:eastAsia="ru-RU"/>
        </w:rPr>
        <w:t>Аннотация</w:t>
      </w:r>
      <w:r w:rsidRPr="00E57501">
        <w:rPr>
          <w:rFonts w:ascii="Times New Roman" w:eastAsia="MS Mincho" w:hAnsi="Times New Roman" w:cs="Times New Roman"/>
          <w:sz w:val="24"/>
          <w:szCs w:val="24"/>
          <w:lang w:eastAsia="ru-RU"/>
        </w:rPr>
        <w:t xml:space="preserve">: </w:t>
      </w:r>
      <w:r w:rsidRPr="00E57501">
        <w:rPr>
          <w:rFonts w:ascii="Times New Roman" w:eastAsia="MS Mincho" w:hAnsi="Times New Roman" w:cs="Times New Roman"/>
          <w:i/>
          <w:sz w:val="24"/>
          <w:szCs w:val="24"/>
          <w:lang w:eastAsia="ru-RU"/>
        </w:rPr>
        <w:t xml:space="preserve">В статье рассмотрены вопросы </w:t>
      </w:r>
      <w:r w:rsidR="007F767D" w:rsidRPr="00E57501">
        <w:rPr>
          <w:rFonts w:ascii="Times New Roman" w:eastAsia="MS Mincho" w:hAnsi="Times New Roman" w:cs="Times New Roman"/>
          <w:i/>
          <w:sz w:val="24"/>
          <w:szCs w:val="24"/>
          <w:lang w:eastAsia="ru-RU"/>
        </w:rPr>
        <w:t>продвижения цифровизации</w:t>
      </w:r>
      <w:r w:rsidR="00F64816" w:rsidRPr="00E57501">
        <w:rPr>
          <w:rFonts w:ascii="Times New Roman" w:eastAsia="MS Mincho" w:hAnsi="Times New Roman" w:cs="Times New Roman"/>
          <w:i/>
          <w:sz w:val="24"/>
          <w:szCs w:val="24"/>
          <w:lang w:eastAsia="ru-RU"/>
        </w:rPr>
        <w:t xml:space="preserve"> </w:t>
      </w:r>
      <w:r w:rsidR="00966D40" w:rsidRPr="00E57501">
        <w:rPr>
          <w:rFonts w:ascii="Times New Roman" w:eastAsia="MS Mincho" w:hAnsi="Times New Roman" w:cs="Times New Roman"/>
          <w:i/>
          <w:sz w:val="24"/>
          <w:szCs w:val="24"/>
          <w:lang w:eastAsia="ru-RU"/>
        </w:rPr>
        <w:t xml:space="preserve">экономики </w:t>
      </w:r>
      <w:r w:rsidR="007F767D" w:rsidRPr="00E57501">
        <w:rPr>
          <w:rFonts w:ascii="Times New Roman" w:eastAsia="MS Mincho" w:hAnsi="Times New Roman" w:cs="Times New Roman"/>
          <w:i/>
          <w:sz w:val="24"/>
          <w:szCs w:val="24"/>
          <w:lang w:eastAsia="ru-RU"/>
        </w:rPr>
        <w:t xml:space="preserve">на региональном уровне. </w:t>
      </w:r>
      <w:r w:rsidR="00514487" w:rsidRPr="00E57501">
        <w:rPr>
          <w:rFonts w:ascii="Times New Roman" w:eastAsia="MS Mincho" w:hAnsi="Times New Roman" w:cs="Times New Roman"/>
          <w:i/>
          <w:sz w:val="24"/>
          <w:szCs w:val="24"/>
          <w:lang w:eastAsia="ru-RU"/>
        </w:rPr>
        <w:t>Установлен</w:t>
      </w:r>
      <w:r w:rsidR="00AC5EAE" w:rsidRPr="00E57501">
        <w:rPr>
          <w:rFonts w:ascii="Times New Roman" w:eastAsia="MS Mincho" w:hAnsi="Times New Roman" w:cs="Times New Roman"/>
          <w:i/>
          <w:sz w:val="24"/>
          <w:szCs w:val="24"/>
          <w:lang w:eastAsia="ru-RU"/>
        </w:rPr>
        <w:t xml:space="preserve">о наличие слабой взаимосвязи </w:t>
      </w:r>
      <w:r w:rsidR="00B6106B" w:rsidRPr="00E57501">
        <w:rPr>
          <w:rFonts w:ascii="Times New Roman" w:eastAsia="MS Mincho" w:hAnsi="Times New Roman" w:cs="Times New Roman"/>
          <w:i/>
          <w:sz w:val="24"/>
          <w:szCs w:val="24"/>
          <w:lang w:eastAsia="ru-RU"/>
        </w:rPr>
        <w:t xml:space="preserve">региональной цифровизации с </w:t>
      </w:r>
      <w:r w:rsidR="00A66492" w:rsidRPr="00E57501">
        <w:rPr>
          <w:rFonts w:ascii="Times New Roman" w:eastAsia="MS Mincho" w:hAnsi="Times New Roman" w:cs="Times New Roman"/>
          <w:i/>
          <w:sz w:val="24"/>
          <w:szCs w:val="24"/>
          <w:lang w:eastAsia="ru-RU"/>
        </w:rPr>
        <w:t>решением проблемы обеспечения кадрами текущей и перспективной экономики.</w:t>
      </w:r>
      <w:r w:rsidRPr="00E57501">
        <w:rPr>
          <w:rFonts w:ascii="Times New Roman" w:eastAsia="MS Mincho" w:hAnsi="Times New Roman" w:cs="Times New Roman"/>
          <w:i/>
          <w:sz w:val="24"/>
          <w:szCs w:val="24"/>
          <w:lang w:eastAsia="ru-RU"/>
        </w:rPr>
        <w:t xml:space="preserve"> </w:t>
      </w:r>
      <w:r w:rsidR="006D072A" w:rsidRPr="00E57501">
        <w:rPr>
          <w:rFonts w:ascii="Times New Roman" w:eastAsia="MS Mincho" w:hAnsi="Times New Roman" w:cs="Times New Roman"/>
          <w:i/>
          <w:sz w:val="24"/>
          <w:szCs w:val="24"/>
          <w:lang w:eastAsia="ru-RU"/>
        </w:rPr>
        <w:t>Обознач</w:t>
      </w:r>
      <w:bookmarkStart w:id="0" w:name="_GoBack"/>
      <w:bookmarkEnd w:id="0"/>
      <w:r w:rsidR="006D072A" w:rsidRPr="00E57501">
        <w:rPr>
          <w:rFonts w:ascii="Times New Roman" w:eastAsia="MS Mincho" w:hAnsi="Times New Roman" w:cs="Times New Roman"/>
          <w:i/>
          <w:sz w:val="24"/>
          <w:szCs w:val="24"/>
          <w:lang w:eastAsia="ru-RU"/>
        </w:rPr>
        <w:t>ен</w:t>
      </w:r>
      <w:r w:rsidR="00514487" w:rsidRPr="00E57501">
        <w:rPr>
          <w:rFonts w:ascii="Times New Roman" w:eastAsia="MS Mincho" w:hAnsi="Times New Roman" w:cs="Times New Roman"/>
          <w:i/>
          <w:sz w:val="24"/>
          <w:szCs w:val="24"/>
          <w:lang w:eastAsia="ru-RU"/>
        </w:rPr>
        <w:t>а</w:t>
      </w:r>
      <w:r w:rsidR="006D072A" w:rsidRPr="00E57501">
        <w:rPr>
          <w:rFonts w:ascii="Times New Roman" w:eastAsia="MS Mincho" w:hAnsi="Times New Roman" w:cs="Times New Roman"/>
          <w:i/>
          <w:sz w:val="24"/>
          <w:szCs w:val="24"/>
          <w:lang w:eastAsia="ru-RU"/>
        </w:rPr>
        <w:t xml:space="preserve"> </w:t>
      </w:r>
      <w:r w:rsidR="00514487" w:rsidRPr="00E57501">
        <w:rPr>
          <w:rFonts w:ascii="Times New Roman" w:eastAsia="MS Mincho" w:hAnsi="Times New Roman" w:cs="Times New Roman"/>
          <w:i/>
          <w:sz w:val="24"/>
          <w:szCs w:val="24"/>
          <w:lang w:eastAsia="ru-RU"/>
        </w:rPr>
        <w:t xml:space="preserve">совокупность целей региональной </w:t>
      </w:r>
      <w:bookmarkStart w:id="1" w:name="_Hlk34415534"/>
      <w:r w:rsidR="00514487" w:rsidRPr="00E57501">
        <w:rPr>
          <w:rFonts w:ascii="Times New Roman" w:eastAsia="MS Mincho" w:hAnsi="Times New Roman" w:cs="Times New Roman"/>
          <w:i/>
          <w:sz w:val="24"/>
          <w:szCs w:val="24"/>
          <w:lang w:eastAsia="ru-RU"/>
        </w:rPr>
        <w:t>стратегии трансформации образовательно-воспитательного сегмента социального пространства региона</w:t>
      </w:r>
      <w:bookmarkEnd w:id="1"/>
      <w:r w:rsidRPr="00E57501">
        <w:rPr>
          <w:rFonts w:ascii="Times New Roman" w:eastAsia="MS Mincho" w:hAnsi="Times New Roman" w:cs="Times New Roman"/>
          <w:i/>
          <w:sz w:val="24"/>
          <w:szCs w:val="24"/>
          <w:lang w:eastAsia="ru-RU"/>
        </w:rPr>
        <w:t>.</w:t>
      </w:r>
      <w:r w:rsidR="003E479C" w:rsidRPr="00E57501">
        <w:rPr>
          <w:rFonts w:ascii="Times New Roman" w:eastAsia="MS Mincho" w:hAnsi="Times New Roman" w:cs="Times New Roman"/>
          <w:i/>
          <w:sz w:val="24"/>
          <w:szCs w:val="24"/>
          <w:lang w:eastAsia="ru-RU"/>
        </w:rPr>
        <w:t xml:space="preserve"> Выделены приоритеты </w:t>
      </w:r>
      <w:r w:rsidR="00DE363C" w:rsidRPr="00E57501">
        <w:rPr>
          <w:rFonts w:ascii="Times New Roman" w:eastAsia="MS Mincho" w:hAnsi="Times New Roman" w:cs="Times New Roman"/>
          <w:i/>
          <w:sz w:val="24"/>
          <w:szCs w:val="24"/>
          <w:lang w:eastAsia="ru-RU"/>
        </w:rPr>
        <w:t>стратегические приоритеты.</w:t>
      </w:r>
    </w:p>
    <w:p w:rsidR="00624F40" w:rsidRPr="00624F40" w:rsidRDefault="00624F40" w:rsidP="00624F40">
      <w:pPr>
        <w:spacing w:after="0" w:line="240" w:lineRule="auto"/>
        <w:ind w:firstLine="709"/>
        <w:jc w:val="both"/>
        <w:outlineLvl w:val="0"/>
        <w:rPr>
          <w:rFonts w:ascii="Times New Roman" w:eastAsia="MS Mincho" w:hAnsi="Times New Roman" w:cs="Times New Roman"/>
          <w:i/>
          <w:sz w:val="24"/>
          <w:szCs w:val="24"/>
          <w:lang w:eastAsia="ru-RU"/>
        </w:rPr>
      </w:pPr>
      <w:r w:rsidRPr="00E57501">
        <w:rPr>
          <w:rFonts w:ascii="Times New Roman" w:eastAsia="MS Mincho" w:hAnsi="Times New Roman" w:cs="Times New Roman"/>
          <w:b/>
          <w:sz w:val="24"/>
          <w:szCs w:val="24"/>
          <w:lang w:eastAsia="ru-RU"/>
        </w:rPr>
        <w:t xml:space="preserve">Ключевые слова: </w:t>
      </w:r>
      <w:r w:rsidR="00545BBA" w:rsidRPr="00E57501">
        <w:rPr>
          <w:rFonts w:ascii="Times New Roman" w:eastAsia="MS Mincho" w:hAnsi="Times New Roman" w:cs="Times New Roman"/>
          <w:i/>
          <w:sz w:val="24"/>
          <w:szCs w:val="24"/>
          <w:lang w:eastAsia="ru-RU"/>
        </w:rPr>
        <w:t>цифровизация экономики</w:t>
      </w:r>
      <w:r w:rsidRPr="00E57501">
        <w:rPr>
          <w:rFonts w:ascii="Times New Roman" w:eastAsia="MS Mincho" w:hAnsi="Times New Roman" w:cs="Times New Roman"/>
          <w:i/>
          <w:sz w:val="24"/>
          <w:szCs w:val="24"/>
          <w:lang w:eastAsia="ru-RU"/>
        </w:rPr>
        <w:t xml:space="preserve">, </w:t>
      </w:r>
      <w:r w:rsidR="00FE2B31" w:rsidRPr="00E57501">
        <w:rPr>
          <w:rFonts w:ascii="Times New Roman" w:eastAsia="MS Mincho" w:hAnsi="Times New Roman" w:cs="Times New Roman"/>
          <w:i/>
          <w:sz w:val="24"/>
          <w:szCs w:val="24"/>
          <w:lang w:eastAsia="ru-RU"/>
        </w:rPr>
        <w:t xml:space="preserve">региональная экономики, </w:t>
      </w:r>
      <w:r w:rsidRPr="00E57501">
        <w:rPr>
          <w:rFonts w:ascii="Times New Roman" w:eastAsia="MS Mincho" w:hAnsi="Times New Roman" w:cs="Times New Roman"/>
          <w:i/>
          <w:sz w:val="24"/>
          <w:szCs w:val="24"/>
          <w:lang w:eastAsia="ru-RU"/>
        </w:rPr>
        <w:t xml:space="preserve">подготовка кадров, </w:t>
      </w:r>
      <w:r w:rsidR="00FE2B31" w:rsidRPr="00E57501">
        <w:rPr>
          <w:rFonts w:ascii="Times New Roman" w:eastAsia="MS Mincho" w:hAnsi="Times New Roman" w:cs="Times New Roman"/>
          <w:i/>
          <w:sz w:val="24"/>
          <w:szCs w:val="24"/>
          <w:lang w:eastAsia="ru-RU"/>
        </w:rPr>
        <w:t>стратегии трансформации образовательно-воспитательного сегмента социального пространства региона, стратегические цели трансформации образовательно-воспитательного сегмента социального пространства региона, стратегические приоритеты трансформации образовательно-воспитательного сегмента социального пространства региона</w:t>
      </w:r>
    </w:p>
    <w:p w:rsidR="00624F40" w:rsidRDefault="00624F40" w:rsidP="00624F40">
      <w:pPr>
        <w:spacing w:after="0" w:line="240" w:lineRule="auto"/>
        <w:ind w:firstLine="567"/>
        <w:jc w:val="both"/>
        <w:rPr>
          <w:rFonts w:ascii="Times New Roman" w:eastAsia="Times New Roman" w:hAnsi="Times New Roman" w:cs="Times New Roman"/>
          <w:sz w:val="24"/>
          <w:szCs w:val="24"/>
          <w:lang w:eastAsia="ru-RU"/>
        </w:rPr>
      </w:pPr>
    </w:p>
    <w:p w:rsidR="00624F40" w:rsidRPr="00624F40" w:rsidRDefault="00624F40" w:rsidP="00624F40">
      <w:pPr>
        <w:spacing w:after="0" w:line="240" w:lineRule="auto"/>
        <w:ind w:firstLine="567"/>
        <w:jc w:val="both"/>
        <w:rPr>
          <w:rFonts w:ascii="Times New Roman" w:eastAsia="Times New Roman" w:hAnsi="Times New Roman" w:cs="Times New Roman"/>
          <w:sz w:val="24"/>
          <w:szCs w:val="24"/>
          <w:lang w:eastAsia="ru-RU"/>
        </w:rPr>
      </w:pPr>
      <w:r w:rsidRPr="00624F40">
        <w:rPr>
          <w:rFonts w:ascii="Times New Roman" w:eastAsia="Times New Roman" w:hAnsi="Times New Roman" w:cs="Times New Roman"/>
          <w:sz w:val="24"/>
          <w:szCs w:val="24"/>
          <w:lang w:eastAsia="ru-RU"/>
        </w:rPr>
        <w:t xml:space="preserve">Обращаясь к региональному аспекту </w:t>
      </w:r>
      <w:r>
        <w:rPr>
          <w:rFonts w:ascii="Times New Roman" w:eastAsia="Times New Roman" w:hAnsi="Times New Roman" w:cs="Times New Roman"/>
          <w:sz w:val="24"/>
          <w:szCs w:val="24"/>
          <w:lang w:eastAsia="ru-RU"/>
        </w:rPr>
        <w:t>кадрового обеспечения функционирования экономики</w:t>
      </w:r>
      <w:r w:rsidRPr="00624F40">
        <w:rPr>
          <w:rFonts w:ascii="Times New Roman" w:eastAsia="Times New Roman" w:hAnsi="Times New Roman" w:cs="Times New Roman"/>
          <w:sz w:val="24"/>
          <w:szCs w:val="24"/>
          <w:lang w:eastAsia="ru-RU"/>
        </w:rPr>
        <w:t xml:space="preserve">, представляется целесообразным – по крайней мере, на ранних этапах целеполагания - применить </w:t>
      </w:r>
      <w:r w:rsidRPr="00624F40">
        <w:rPr>
          <w:rFonts w:ascii="Times New Roman" w:eastAsia="Times New Roman" w:hAnsi="Times New Roman" w:cs="Times New Roman"/>
          <w:i/>
          <w:sz w:val="24"/>
          <w:szCs w:val="24"/>
          <w:lang w:eastAsia="ru-RU"/>
        </w:rPr>
        <w:t>принцип дифференциации подготовки кадров</w:t>
      </w:r>
      <w:r w:rsidRPr="00624F40">
        <w:rPr>
          <w:rFonts w:ascii="Times New Roman" w:eastAsia="Times New Roman" w:hAnsi="Times New Roman" w:cs="Times New Roman"/>
          <w:sz w:val="24"/>
          <w:szCs w:val="24"/>
          <w:lang w:eastAsia="ru-RU"/>
        </w:rPr>
        <w:t xml:space="preserve"> в зависимости от степени продвинутости субъектов федерации на пути к </w:t>
      </w:r>
      <w:r w:rsidRPr="00624F40">
        <w:rPr>
          <w:rFonts w:ascii="Times New Roman" w:eastAsia="Times New Roman" w:hAnsi="Times New Roman" w:cs="Times New Roman"/>
          <w:sz w:val="24"/>
          <w:szCs w:val="24"/>
          <w:lang w:val="en-US" w:eastAsia="ru-RU"/>
        </w:rPr>
        <w:t>digital</w:t>
      </w:r>
      <w:r w:rsidRPr="00624F40">
        <w:rPr>
          <w:rFonts w:ascii="Times New Roman" w:eastAsia="Times New Roman" w:hAnsi="Times New Roman" w:cs="Times New Roman"/>
          <w:sz w:val="24"/>
          <w:szCs w:val="24"/>
          <w:lang w:eastAsia="ru-RU"/>
        </w:rPr>
        <w:t xml:space="preserve"> </w:t>
      </w:r>
      <w:r w:rsidRPr="00624F40">
        <w:rPr>
          <w:rFonts w:ascii="Times New Roman" w:eastAsia="Times New Roman" w:hAnsi="Times New Roman" w:cs="Times New Roman"/>
          <w:sz w:val="24"/>
          <w:szCs w:val="24"/>
          <w:lang w:val="en-US" w:eastAsia="ru-RU"/>
        </w:rPr>
        <w:t>economy</w:t>
      </w:r>
      <w:r w:rsidRPr="00624F40">
        <w:rPr>
          <w:rFonts w:ascii="Times New Roman" w:eastAsia="Times New Roman" w:hAnsi="Times New Roman" w:cs="Times New Roman"/>
          <w:sz w:val="24"/>
          <w:szCs w:val="24"/>
          <w:lang w:eastAsia="ru-RU"/>
        </w:rPr>
        <w:t xml:space="preserve"> /цифровой экономике, экономике знаний. В основу этой дифференциации, в частности, может быть положен рейтинг, составляемый советом по региональной информатизации Минкомсвязи РФ</w:t>
      </w:r>
      <w:r w:rsidRPr="00624F40">
        <w:rPr>
          <w:rFonts w:ascii="Times New Roman" w:eastAsia="Times New Roman" w:hAnsi="Times New Roman" w:cs="Times New Roman"/>
          <w:sz w:val="24"/>
          <w:szCs w:val="24"/>
          <w:vertAlign w:val="superscript"/>
          <w:lang w:eastAsia="ru-RU"/>
        </w:rPr>
        <w:footnoteReference w:id="2"/>
      </w:r>
      <w:r w:rsidRPr="00624F40">
        <w:rPr>
          <w:rFonts w:ascii="Times New Roman" w:eastAsia="Times New Roman" w:hAnsi="Times New Roman" w:cs="Times New Roman"/>
          <w:sz w:val="24"/>
          <w:szCs w:val="24"/>
          <w:lang w:eastAsia="ru-RU"/>
        </w:rPr>
        <w:t xml:space="preserve">. Так, например, в 2017 на основе анализа 120 показателей и 17 </w:t>
      </w:r>
      <w:proofErr w:type="spellStart"/>
      <w:r w:rsidRPr="00624F40">
        <w:rPr>
          <w:rFonts w:ascii="Times New Roman" w:eastAsia="Times New Roman" w:hAnsi="Times New Roman" w:cs="Times New Roman"/>
          <w:sz w:val="24"/>
          <w:szCs w:val="24"/>
          <w:lang w:eastAsia="ru-RU"/>
        </w:rPr>
        <w:t>подындексов</w:t>
      </w:r>
      <w:proofErr w:type="spellEnd"/>
      <w:r w:rsidRPr="00624F40">
        <w:rPr>
          <w:rFonts w:ascii="Times New Roman" w:eastAsia="Times New Roman" w:hAnsi="Times New Roman" w:cs="Times New Roman"/>
          <w:sz w:val="24"/>
          <w:szCs w:val="24"/>
          <w:lang w:eastAsia="ru-RU"/>
        </w:rPr>
        <w:t>, отражающих разделы Концепции развития региональной информатизации [</w:t>
      </w:r>
      <w:r w:rsidR="00C971CF">
        <w:rPr>
          <w:rFonts w:ascii="Times New Roman" w:eastAsia="Times New Roman" w:hAnsi="Times New Roman" w:cs="Times New Roman"/>
          <w:sz w:val="24"/>
          <w:szCs w:val="24"/>
          <w:lang w:eastAsia="ru-RU"/>
        </w:rPr>
        <w:t>2</w:t>
      </w:r>
      <w:r w:rsidRPr="00624F40">
        <w:rPr>
          <w:rFonts w:ascii="Times New Roman" w:eastAsia="Times New Roman" w:hAnsi="Times New Roman" w:cs="Times New Roman"/>
          <w:sz w:val="24"/>
          <w:szCs w:val="24"/>
          <w:lang w:eastAsia="ru-RU"/>
        </w:rPr>
        <w:t xml:space="preserve">], установлено, что первые три позиции в рейтинге (2017) заняли Москва, Тюменская область и Ханты-Мансийский автономный округ. </w:t>
      </w:r>
    </w:p>
    <w:p w:rsidR="00624F40" w:rsidRDefault="00624F40" w:rsidP="00624F40">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624F40">
        <w:rPr>
          <w:rFonts w:ascii="Times New Roman" w:eastAsia="Times New Roman" w:hAnsi="Times New Roman" w:cs="Times New Roman"/>
          <w:sz w:val="24"/>
          <w:szCs w:val="24"/>
          <w:lang w:eastAsia="ru-RU"/>
        </w:rPr>
        <w:t xml:space="preserve">С точки зрения перспектив социально-экономического развития целесообразно сопоставить упомянутый рейтинг по региональной информатизации Минкомсвязи РФ (2017), например, с составляемым рейтинговым агентством </w:t>
      </w:r>
      <w:r w:rsidRPr="00624F40">
        <w:rPr>
          <w:rFonts w:ascii="Times New Roman" w:eastAsia="Times New Roman" w:hAnsi="Times New Roman" w:cs="Times New Roman"/>
          <w:bCs/>
          <w:color w:val="000000"/>
          <w:sz w:val="24"/>
          <w:szCs w:val="24"/>
          <w:shd w:val="clear" w:color="auto" w:fill="FFFFFF"/>
          <w:lang w:eastAsia="ru-RU"/>
        </w:rPr>
        <w:t>интегральным рэнкингом регионов по оценке текущего уровня и динамики изменений: Экономическое здоровье российских регионов (2019) (Таблица</w:t>
      </w:r>
      <w:r>
        <w:rPr>
          <w:rFonts w:ascii="Times New Roman" w:eastAsia="Times New Roman" w:hAnsi="Times New Roman" w:cs="Times New Roman"/>
          <w:bCs/>
          <w:color w:val="000000"/>
          <w:sz w:val="24"/>
          <w:szCs w:val="24"/>
          <w:shd w:val="clear" w:color="auto" w:fill="FFFFFF"/>
          <w:lang w:eastAsia="ru-RU"/>
        </w:rPr>
        <w:t xml:space="preserve"> 1</w:t>
      </w:r>
      <w:r w:rsidRPr="00624F40">
        <w:rPr>
          <w:rFonts w:ascii="Times New Roman" w:eastAsia="Times New Roman" w:hAnsi="Times New Roman" w:cs="Times New Roman"/>
          <w:bCs/>
          <w:color w:val="000000"/>
          <w:sz w:val="24"/>
          <w:szCs w:val="24"/>
          <w:shd w:val="clear" w:color="auto" w:fill="FFFFFF"/>
          <w:lang w:eastAsia="ru-RU"/>
        </w:rPr>
        <w:t>).</w:t>
      </w:r>
      <w:r w:rsidRPr="00624F40">
        <w:rPr>
          <w:rFonts w:ascii="Times New Roman" w:eastAsia="Times New Roman" w:hAnsi="Times New Roman" w:cs="Times New Roman"/>
          <w:bCs/>
          <w:color w:val="000000"/>
          <w:sz w:val="24"/>
          <w:szCs w:val="24"/>
          <w:shd w:val="clear" w:color="auto" w:fill="FFFFFF"/>
          <w:vertAlign w:val="superscript"/>
          <w:lang w:eastAsia="ru-RU"/>
        </w:rPr>
        <w:footnoteReference w:id="3"/>
      </w:r>
    </w:p>
    <w:p w:rsidR="005236CC" w:rsidRPr="005236CC" w:rsidRDefault="005236CC" w:rsidP="005236CC">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236CC">
        <w:rPr>
          <w:rFonts w:ascii="Times New Roman" w:eastAsia="Times New Roman" w:hAnsi="Times New Roman" w:cs="Times New Roman"/>
          <w:bCs/>
          <w:color w:val="000000"/>
          <w:sz w:val="24"/>
          <w:szCs w:val="24"/>
          <w:shd w:val="clear" w:color="auto" w:fill="FFFFFF"/>
          <w:lang w:eastAsia="ru-RU"/>
        </w:rPr>
        <w:t>Как можно видеть, сравнение правой и левой частей таблицы 2 демонстрирует весьма относительную согласованность экономического здоровья и динамики развития и информатизации регионов государства. И это справедливо как для верхнего, так и для нижнего сегмента регионов: в верхней части таблицы совпадающих &lt;без учета занимаемых в иерархии мест&gt; регионов (выделены курсивом) шесть, в нижней же части – таковых только четыре. Обратим внимание: двухлетнее опережение рейтинга по информатизации (2017) относительно рэнкинга экономического здоровья (2019) объективно предполагало наличие некоторого временн</w:t>
      </w:r>
      <w:r w:rsidRPr="005236CC">
        <w:rPr>
          <w:rFonts w:ascii="Times New Roman" w:eastAsia="Times New Roman" w:hAnsi="Times New Roman" w:cs="Times New Roman"/>
          <w:b/>
          <w:bCs/>
          <w:i/>
          <w:color w:val="000000"/>
          <w:sz w:val="24"/>
          <w:szCs w:val="24"/>
          <w:shd w:val="clear" w:color="auto" w:fill="FFFFFF"/>
          <w:lang w:eastAsia="ru-RU"/>
        </w:rPr>
        <w:t>о</w:t>
      </w:r>
      <w:r w:rsidRPr="005236CC">
        <w:rPr>
          <w:rFonts w:ascii="Times New Roman" w:eastAsia="Times New Roman" w:hAnsi="Times New Roman" w:cs="Times New Roman"/>
          <w:bCs/>
          <w:color w:val="000000"/>
          <w:sz w:val="24"/>
          <w:szCs w:val="24"/>
          <w:shd w:val="clear" w:color="auto" w:fill="FFFFFF"/>
          <w:lang w:eastAsia="ru-RU"/>
        </w:rPr>
        <w:t xml:space="preserve">го лага для развития регионов. Однако фактического результата и/или связи не обнаруживается. </w:t>
      </w:r>
    </w:p>
    <w:p w:rsidR="005236CC" w:rsidRPr="005236CC" w:rsidRDefault="005236CC" w:rsidP="00624F40">
      <w:pPr>
        <w:spacing w:after="0" w:line="240" w:lineRule="auto"/>
        <w:ind w:firstLine="567"/>
        <w:jc w:val="both"/>
        <w:rPr>
          <w:rFonts w:ascii="Times New Roman" w:eastAsia="Times New Roman" w:hAnsi="Times New Roman" w:cs="Times New Roman"/>
          <w:sz w:val="24"/>
          <w:szCs w:val="24"/>
          <w:lang w:eastAsia="ru-RU"/>
        </w:rPr>
      </w:pPr>
    </w:p>
    <w:p w:rsidR="00624F40" w:rsidRPr="009C1822" w:rsidRDefault="00624F40" w:rsidP="00624F40">
      <w:pPr>
        <w:spacing w:after="0" w:line="240" w:lineRule="auto"/>
        <w:jc w:val="right"/>
        <w:rPr>
          <w:rFonts w:ascii="Times New Roman" w:eastAsia="Times New Roman" w:hAnsi="Times New Roman" w:cs="Times New Roman"/>
          <w:i/>
          <w:iCs/>
          <w:sz w:val="24"/>
          <w:szCs w:val="24"/>
          <w:lang w:eastAsia="ru-RU"/>
        </w:rPr>
      </w:pPr>
      <w:r w:rsidRPr="00624F40">
        <w:rPr>
          <w:rFonts w:ascii="Times New Roman" w:eastAsia="Times New Roman" w:hAnsi="Times New Roman" w:cs="Times New Roman"/>
          <w:i/>
          <w:iCs/>
          <w:sz w:val="24"/>
          <w:szCs w:val="24"/>
          <w:lang w:eastAsia="ru-RU"/>
        </w:rPr>
        <w:t xml:space="preserve">Таблица </w:t>
      </w:r>
      <w:r w:rsidRPr="009C1822">
        <w:rPr>
          <w:rFonts w:ascii="Times New Roman" w:eastAsia="Times New Roman" w:hAnsi="Times New Roman" w:cs="Times New Roman"/>
          <w:bCs/>
          <w:i/>
          <w:iCs/>
          <w:color w:val="000000"/>
          <w:sz w:val="24"/>
          <w:szCs w:val="24"/>
          <w:shd w:val="clear" w:color="auto" w:fill="FFFFFF"/>
          <w:lang w:eastAsia="ru-RU"/>
        </w:rPr>
        <w:t>1</w:t>
      </w:r>
      <w:r w:rsidRPr="00624F40">
        <w:rPr>
          <w:rFonts w:ascii="Times New Roman" w:eastAsia="Times New Roman" w:hAnsi="Times New Roman" w:cs="Times New Roman"/>
          <w:i/>
          <w:iCs/>
          <w:sz w:val="24"/>
          <w:szCs w:val="24"/>
          <w:lang w:eastAsia="ru-RU"/>
        </w:rPr>
        <w:t xml:space="preserve"> </w:t>
      </w:r>
    </w:p>
    <w:p w:rsidR="00624F40" w:rsidRPr="00624F40" w:rsidRDefault="00624F40" w:rsidP="00624F40">
      <w:pPr>
        <w:spacing w:after="0" w:line="240" w:lineRule="auto"/>
        <w:jc w:val="both"/>
        <w:rPr>
          <w:rFonts w:ascii="Times New Roman" w:eastAsia="Times New Roman" w:hAnsi="Times New Roman" w:cs="Times New Roman"/>
          <w:sz w:val="24"/>
          <w:szCs w:val="24"/>
          <w:lang w:eastAsia="ru-RU"/>
        </w:rPr>
      </w:pPr>
      <w:r w:rsidRPr="00624F40">
        <w:rPr>
          <w:rFonts w:ascii="Times New Roman" w:eastAsia="Times New Roman" w:hAnsi="Times New Roman" w:cs="Times New Roman"/>
          <w:sz w:val="24"/>
          <w:szCs w:val="24"/>
          <w:lang w:eastAsia="ru-RU"/>
        </w:rPr>
        <w:t>Сопоставление позиций российских регионов в рейтинге по региональной информатизации Минкомсвязи РФ (2017) и</w:t>
      </w:r>
      <w:r w:rsidRPr="00624F40">
        <w:rPr>
          <w:rFonts w:ascii="Times New Roman" w:eastAsia="Times New Roman" w:hAnsi="Times New Roman" w:cs="Times New Roman"/>
          <w:bCs/>
          <w:color w:val="000000"/>
          <w:sz w:val="24"/>
          <w:szCs w:val="24"/>
          <w:shd w:val="clear" w:color="auto" w:fill="FFFFFF"/>
          <w:lang w:eastAsia="ru-RU"/>
        </w:rPr>
        <w:t xml:space="preserve"> рэнкинге регионов по оценке текущего уровня и динамики изменений: Экономическое здоровье российских регионов (2019)</w:t>
      </w:r>
    </w:p>
    <w:tbl>
      <w:tblPr>
        <w:tblStyle w:val="a7"/>
        <w:tblW w:w="5000" w:type="pct"/>
        <w:tblLayout w:type="fixed"/>
        <w:tblLook w:val="04A0"/>
      </w:tblPr>
      <w:tblGrid>
        <w:gridCol w:w="1310"/>
        <w:gridCol w:w="2889"/>
        <w:gridCol w:w="1169"/>
        <w:gridCol w:w="4486"/>
      </w:tblGrid>
      <w:tr w:rsidR="00624F40" w:rsidRPr="00624F40" w:rsidTr="00D66F3E">
        <w:tc>
          <w:tcPr>
            <w:tcW w:w="2131" w:type="pct"/>
            <w:gridSpan w:val="2"/>
          </w:tcPr>
          <w:p w:rsidR="00624F40" w:rsidRPr="00624F40" w:rsidRDefault="00624F40" w:rsidP="00624F40">
            <w:pPr>
              <w:jc w:val="center"/>
              <w:rPr>
                <w:rFonts w:ascii="Times New Roman" w:eastAsia="Times New Roman" w:hAnsi="Times New Roman" w:cs="Times New Roman"/>
                <w:i/>
              </w:rPr>
            </w:pPr>
            <w:r w:rsidRPr="00624F40">
              <w:rPr>
                <w:rFonts w:ascii="Times New Roman" w:eastAsia="Times New Roman" w:hAnsi="Times New Roman" w:cs="Times New Roman"/>
                <w:i/>
              </w:rPr>
              <w:t>Рейтинг по региональной информатизации</w:t>
            </w:r>
          </w:p>
        </w:tc>
        <w:tc>
          <w:tcPr>
            <w:tcW w:w="2869" w:type="pct"/>
            <w:gridSpan w:val="2"/>
          </w:tcPr>
          <w:p w:rsidR="00624F40" w:rsidRPr="00624F40" w:rsidRDefault="00624F40" w:rsidP="00624F40">
            <w:pPr>
              <w:jc w:val="center"/>
              <w:rPr>
                <w:rFonts w:ascii="Times New Roman" w:eastAsia="Times New Roman" w:hAnsi="Times New Roman" w:cs="Times New Roman"/>
                <w:i/>
              </w:rPr>
            </w:pPr>
            <w:r w:rsidRPr="00624F40">
              <w:rPr>
                <w:rFonts w:ascii="Times New Roman" w:eastAsia="Times New Roman" w:hAnsi="Times New Roman" w:cs="Times New Roman"/>
                <w:bCs/>
                <w:i/>
                <w:color w:val="000000"/>
                <w:shd w:val="clear" w:color="auto" w:fill="FFFFFF"/>
              </w:rPr>
              <w:t>Рэнкинг регионов по оценке текущего уровня и динамики изменений</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Место в рэнкинге</w:t>
            </w:r>
          </w:p>
        </w:tc>
        <w:tc>
          <w:tcPr>
            <w:tcW w:w="1466"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Регион РФ</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Место в рейтинге</w:t>
            </w:r>
          </w:p>
        </w:tc>
        <w:tc>
          <w:tcPr>
            <w:tcW w:w="2276"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Регион РФ</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1</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Сахалинская обл.</w:t>
            </w:r>
          </w:p>
        </w:tc>
        <w:tc>
          <w:tcPr>
            <w:tcW w:w="593" w:type="pct"/>
            <w:tcBorders>
              <w:bottom w:val="single" w:sz="4" w:space="0" w:color="auto"/>
            </w:tcBorders>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1</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Москва</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2</w:t>
            </w:r>
          </w:p>
        </w:tc>
        <w:tc>
          <w:tcPr>
            <w:tcW w:w="1466" w:type="pct"/>
          </w:tcPr>
          <w:p w:rsidR="00624F40" w:rsidRPr="00624F40" w:rsidRDefault="00624F40" w:rsidP="00624F40">
            <w:pPr>
              <w:ind w:left="-23"/>
              <w:jc w:val="both"/>
              <w:rPr>
                <w:rFonts w:ascii="Times New Roman" w:eastAsia="Times New Roman" w:hAnsi="Times New Roman" w:cs="Times New Roman"/>
                <w:i/>
              </w:rPr>
            </w:pPr>
            <w:r w:rsidRPr="00624F40">
              <w:rPr>
                <w:rFonts w:ascii="Times New Roman" w:eastAsia="Times New Roman" w:hAnsi="Times New Roman" w:cs="Times New Roman"/>
                <w:i/>
              </w:rPr>
              <w:t>Москва</w:t>
            </w:r>
          </w:p>
        </w:tc>
        <w:tc>
          <w:tcPr>
            <w:tcW w:w="593" w:type="pct"/>
            <w:shd w:val="clear" w:color="auto" w:fill="auto"/>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color w:val="000000"/>
              </w:rPr>
              <w:t>2</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Тюменская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3</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Ямало-Ненецкий автономный округ</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3</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Ханты-Мансийский автономный округ-Югра</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4</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 xml:space="preserve">Ненецкий </w:t>
            </w:r>
            <w:r w:rsidRPr="00624F40">
              <w:rPr>
                <w:rFonts w:ascii="Times New Roman" w:eastAsia="Times New Roman" w:hAnsi="Times New Roman" w:cs="Times New Roman"/>
                <w:i/>
                <w:color w:val="000000"/>
              </w:rPr>
              <w:t>автономный округ</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4</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Республика Татарстан</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5</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Ханты-Мансийский автономный округ-Югра</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5</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Тульская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6</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Санкт-Петербург</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6</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Новосибирская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Тюменская область</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Республика Башкортостан</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Республика Татарстан</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Ямало-Ненецкий автономный округ</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9</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Ленинградская обл.</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9</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Томская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10</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Московская обл.</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10</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Челябинская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76</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Псковская обл.</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color w:val="000000"/>
              </w:rPr>
              <w:t>76</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Республика Ингушетия</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77</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Республика Марий-Эл</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77</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Карачаево-Черкесская Республика</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78</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Кабардино-Балкарская Республика</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78</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Республика Тыва</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79</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Республика Тыва</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79</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Чукотский автономный округ</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80</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Еврейская автономная область</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80</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г. Севастополь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81</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Курганская обл.</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81</w:t>
            </w:r>
          </w:p>
        </w:tc>
        <w:tc>
          <w:tcPr>
            <w:tcW w:w="227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Еврейская автономная область</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82</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Республика Калмыкия</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82</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Чеченская Республика</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83</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rPr>
              <w:t>Республика Ингушетия</w:t>
            </w:r>
          </w:p>
        </w:tc>
        <w:tc>
          <w:tcPr>
            <w:tcW w:w="593"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83</w:t>
            </w:r>
          </w:p>
        </w:tc>
        <w:tc>
          <w:tcPr>
            <w:tcW w:w="227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color w:val="000000"/>
              </w:rPr>
              <w:t>Республика Крым </w:t>
            </w: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84</w:t>
            </w:r>
          </w:p>
        </w:tc>
        <w:tc>
          <w:tcPr>
            <w:tcW w:w="1466" w:type="pct"/>
          </w:tcPr>
          <w:p w:rsidR="00624F40" w:rsidRPr="00624F40" w:rsidRDefault="00624F40" w:rsidP="00624F40">
            <w:pPr>
              <w:jc w:val="both"/>
              <w:rPr>
                <w:rFonts w:ascii="Times New Roman" w:eastAsia="Times New Roman" w:hAnsi="Times New Roman" w:cs="Times New Roman"/>
              </w:rPr>
            </w:pPr>
            <w:r w:rsidRPr="00624F40">
              <w:rPr>
                <w:rFonts w:ascii="Times New Roman" w:eastAsia="Times New Roman" w:hAnsi="Times New Roman" w:cs="Times New Roman"/>
              </w:rPr>
              <w:t>Республика Мордовия</w:t>
            </w:r>
          </w:p>
        </w:tc>
        <w:tc>
          <w:tcPr>
            <w:tcW w:w="593" w:type="pct"/>
          </w:tcPr>
          <w:p w:rsidR="00624F40" w:rsidRPr="00624F40" w:rsidRDefault="00624F40" w:rsidP="00624F40">
            <w:pPr>
              <w:jc w:val="center"/>
              <w:rPr>
                <w:rFonts w:ascii="Times New Roman" w:eastAsia="Times New Roman" w:hAnsi="Times New Roman" w:cs="Times New Roman"/>
              </w:rPr>
            </w:pPr>
          </w:p>
        </w:tc>
        <w:tc>
          <w:tcPr>
            <w:tcW w:w="2276" w:type="pct"/>
          </w:tcPr>
          <w:p w:rsidR="00624F40" w:rsidRPr="00624F40" w:rsidRDefault="00624F40" w:rsidP="00624F40">
            <w:pPr>
              <w:jc w:val="both"/>
              <w:rPr>
                <w:rFonts w:ascii="Times New Roman" w:eastAsia="Times New Roman" w:hAnsi="Times New Roman" w:cs="Times New Roman"/>
              </w:rPr>
            </w:pPr>
          </w:p>
        </w:tc>
      </w:tr>
      <w:tr w:rsidR="00624F40" w:rsidRPr="00624F40" w:rsidTr="00D66F3E">
        <w:tc>
          <w:tcPr>
            <w:tcW w:w="665" w:type="pct"/>
          </w:tcPr>
          <w:p w:rsidR="00624F40" w:rsidRPr="00624F40" w:rsidRDefault="00624F40" w:rsidP="00624F40">
            <w:pPr>
              <w:jc w:val="center"/>
              <w:rPr>
                <w:rFonts w:ascii="Times New Roman" w:eastAsia="Times New Roman" w:hAnsi="Times New Roman" w:cs="Times New Roman"/>
              </w:rPr>
            </w:pPr>
            <w:r w:rsidRPr="00624F40">
              <w:rPr>
                <w:rFonts w:ascii="Times New Roman" w:eastAsia="Times New Roman" w:hAnsi="Times New Roman" w:cs="Times New Roman"/>
              </w:rPr>
              <w:t>85</w:t>
            </w:r>
          </w:p>
        </w:tc>
        <w:tc>
          <w:tcPr>
            <w:tcW w:w="1466" w:type="pct"/>
          </w:tcPr>
          <w:p w:rsidR="00624F40" w:rsidRPr="00624F40" w:rsidRDefault="00624F40" w:rsidP="00624F40">
            <w:pPr>
              <w:jc w:val="both"/>
              <w:rPr>
                <w:rFonts w:ascii="Times New Roman" w:eastAsia="Times New Roman" w:hAnsi="Times New Roman" w:cs="Times New Roman"/>
                <w:i/>
              </w:rPr>
            </w:pPr>
            <w:r w:rsidRPr="00624F40">
              <w:rPr>
                <w:rFonts w:ascii="Times New Roman" w:eastAsia="Times New Roman" w:hAnsi="Times New Roman" w:cs="Times New Roman"/>
                <w:i/>
                <w:color w:val="000000"/>
              </w:rPr>
              <w:t>Карачаево-Черкесская Республика</w:t>
            </w:r>
          </w:p>
        </w:tc>
        <w:tc>
          <w:tcPr>
            <w:tcW w:w="593" w:type="pct"/>
          </w:tcPr>
          <w:p w:rsidR="00624F40" w:rsidRPr="00624F40" w:rsidRDefault="00624F40" w:rsidP="00624F40">
            <w:pPr>
              <w:jc w:val="center"/>
              <w:rPr>
                <w:rFonts w:ascii="Times New Roman" w:eastAsia="Times New Roman" w:hAnsi="Times New Roman" w:cs="Times New Roman"/>
              </w:rPr>
            </w:pPr>
          </w:p>
        </w:tc>
        <w:tc>
          <w:tcPr>
            <w:tcW w:w="2276" w:type="pct"/>
          </w:tcPr>
          <w:p w:rsidR="00624F40" w:rsidRPr="00624F40" w:rsidRDefault="00624F40" w:rsidP="00624F40">
            <w:pPr>
              <w:jc w:val="both"/>
              <w:rPr>
                <w:rFonts w:ascii="Times New Roman" w:eastAsia="Times New Roman" w:hAnsi="Times New Roman" w:cs="Times New Roman"/>
              </w:rPr>
            </w:pPr>
          </w:p>
        </w:tc>
      </w:tr>
    </w:tbl>
    <w:p w:rsidR="00624F40" w:rsidRPr="00624F40" w:rsidRDefault="00624F40" w:rsidP="00624F40">
      <w:pPr>
        <w:spacing w:after="0" w:line="240" w:lineRule="auto"/>
        <w:rPr>
          <w:rFonts w:ascii="Times New Roman" w:eastAsia="Times New Roman" w:hAnsi="Times New Roman" w:cs="Times New Roman"/>
          <w:sz w:val="24"/>
          <w:szCs w:val="24"/>
          <w:lang w:eastAsia="ru-RU"/>
        </w:rPr>
      </w:pPr>
      <w:r w:rsidRPr="00624F40">
        <w:rPr>
          <w:rFonts w:ascii="Times New Roman" w:eastAsia="Times New Roman" w:hAnsi="Times New Roman" w:cs="Times New Roman"/>
          <w:i/>
          <w:sz w:val="24"/>
          <w:szCs w:val="24"/>
          <w:lang w:eastAsia="ru-RU"/>
        </w:rPr>
        <w:t>Составлено на основе</w:t>
      </w:r>
      <w:r w:rsidRPr="00624F40">
        <w:rPr>
          <w:rFonts w:ascii="Times New Roman" w:eastAsia="Times New Roman" w:hAnsi="Times New Roman" w:cs="Times New Roman"/>
          <w:sz w:val="24"/>
          <w:szCs w:val="24"/>
          <w:lang w:eastAsia="ru-RU"/>
        </w:rPr>
        <w:t xml:space="preserve">: </w:t>
      </w:r>
      <w:r w:rsidRPr="00624F40">
        <w:rPr>
          <w:rFonts w:ascii="Times New Roman" w:eastAsia="Times New Roman" w:hAnsi="Times New Roman" w:cs="Times New Roman"/>
          <w:sz w:val="24"/>
          <w:szCs w:val="24"/>
          <w:lang w:val="en-US" w:eastAsia="ru-RU"/>
        </w:rPr>
        <w:t>[</w:t>
      </w:r>
      <w:r w:rsidR="00C971CF">
        <w:rPr>
          <w:rFonts w:ascii="Times New Roman" w:eastAsia="Times New Roman" w:hAnsi="Times New Roman" w:cs="Times New Roman"/>
          <w:sz w:val="24"/>
          <w:szCs w:val="24"/>
          <w:lang w:eastAsia="ru-RU"/>
        </w:rPr>
        <w:t>2</w:t>
      </w:r>
      <w:r w:rsidRPr="00624F40">
        <w:rPr>
          <w:rFonts w:ascii="Times New Roman" w:eastAsia="Times New Roman" w:hAnsi="Times New Roman" w:cs="Times New Roman"/>
          <w:sz w:val="24"/>
          <w:szCs w:val="24"/>
          <w:lang w:val="en-US" w:eastAsia="ru-RU"/>
        </w:rPr>
        <w:t>]</w:t>
      </w:r>
    </w:p>
    <w:p w:rsidR="00624F40" w:rsidRPr="00624F40" w:rsidRDefault="00624F40" w:rsidP="00624F40">
      <w:pPr>
        <w:spacing w:after="0" w:line="240" w:lineRule="auto"/>
        <w:ind w:firstLine="567"/>
        <w:jc w:val="both"/>
        <w:rPr>
          <w:rFonts w:ascii="Times New Roman" w:eastAsia="Times New Roman" w:hAnsi="Times New Roman" w:cs="Times New Roman"/>
          <w:sz w:val="24"/>
          <w:szCs w:val="24"/>
          <w:lang w:eastAsia="ru-RU"/>
        </w:rPr>
      </w:pPr>
    </w:p>
    <w:p w:rsidR="005236CC" w:rsidRPr="005236CC" w:rsidRDefault="005236CC" w:rsidP="005236CC">
      <w:pPr>
        <w:spacing w:after="0" w:line="240" w:lineRule="auto"/>
        <w:ind w:firstLine="709"/>
        <w:jc w:val="both"/>
        <w:rPr>
          <w:rFonts w:ascii="Times New Roman" w:eastAsia="Times New Roman" w:hAnsi="Times New Roman" w:cs="Times New Roman"/>
          <w:bCs/>
          <w:sz w:val="24"/>
          <w:szCs w:val="24"/>
          <w:lang w:eastAsia="ru-RU"/>
        </w:rPr>
      </w:pPr>
      <w:r w:rsidRPr="005236CC">
        <w:rPr>
          <w:rFonts w:ascii="Times New Roman" w:eastAsia="Times New Roman" w:hAnsi="Times New Roman" w:cs="Times New Roman"/>
          <w:bCs/>
          <w:sz w:val="24"/>
          <w:szCs w:val="24"/>
          <w:lang w:eastAsia="ru-RU"/>
        </w:rPr>
        <w:t>Таким образом, можно – в первом приближении – сделать вывод о слабой зависимости уровня региональной информатизации и экономического развития субъектов Российской Федерации.</w:t>
      </w:r>
    </w:p>
    <w:p w:rsidR="00624F40" w:rsidRPr="00624F40" w:rsidRDefault="00624F40" w:rsidP="00624F40">
      <w:pPr>
        <w:spacing w:after="0" w:line="240" w:lineRule="auto"/>
        <w:ind w:firstLine="709"/>
        <w:jc w:val="both"/>
        <w:rPr>
          <w:rFonts w:ascii="Times New Roman" w:eastAsia="Times New Roman" w:hAnsi="Times New Roman" w:cs="Times New Roman"/>
          <w:color w:val="000000"/>
          <w:sz w:val="24"/>
          <w:szCs w:val="24"/>
          <w:shd w:val="clear" w:color="auto" w:fill="F9F9F9"/>
          <w:lang w:eastAsia="ru-RU"/>
        </w:rPr>
      </w:pPr>
      <w:r w:rsidRPr="00624F40">
        <w:rPr>
          <w:rFonts w:ascii="Times New Roman" w:eastAsia="Times New Roman" w:hAnsi="Times New Roman" w:cs="Times New Roman"/>
          <w:sz w:val="24"/>
          <w:szCs w:val="24"/>
          <w:lang w:eastAsia="ru-RU"/>
        </w:rPr>
        <w:t>Пути продвижения региональной цифровизации обсуждаются как на уровне госорганов, так и в профессиональном сообществе. В частности, в принятой 5 лет назад Правительством РФ Концепции развития региональной информатизации определено: «</w:t>
      </w:r>
      <w:r w:rsidRPr="00624F40">
        <w:rPr>
          <w:rFonts w:ascii="Times New Roman" w:eastAsia="Times New Roman" w:hAnsi="Times New Roman" w:cs="Times New Roman"/>
          <w:color w:val="000000"/>
          <w:sz w:val="24"/>
          <w:szCs w:val="24"/>
          <w:shd w:val="clear" w:color="auto" w:fill="FFFFFF"/>
          <w:lang w:eastAsia="ru-RU"/>
        </w:rPr>
        <w:t>Целевое бюджетное финансирование и практика государственно-частного партнерства – это те средства и инструменты, принятые на государственном уровне, которые есть у региона, чтобы начать работу по цифровизации» [</w:t>
      </w:r>
      <w:r w:rsidR="00C971CF">
        <w:rPr>
          <w:rFonts w:ascii="Times New Roman" w:eastAsia="Times New Roman" w:hAnsi="Times New Roman" w:cs="Times New Roman"/>
          <w:color w:val="000000"/>
          <w:sz w:val="24"/>
          <w:szCs w:val="24"/>
          <w:shd w:val="clear" w:color="auto" w:fill="FFFFFF"/>
          <w:lang w:eastAsia="ru-RU"/>
        </w:rPr>
        <w:t>4</w:t>
      </w:r>
      <w:r w:rsidRPr="00624F40">
        <w:rPr>
          <w:rFonts w:ascii="Times New Roman" w:eastAsia="Times New Roman" w:hAnsi="Times New Roman" w:cs="Times New Roman"/>
          <w:color w:val="000000"/>
          <w:sz w:val="24"/>
          <w:szCs w:val="24"/>
          <w:shd w:val="clear" w:color="auto" w:fill="FFFFFF"/>
          <w:lang w:eastAsia="ru-RU"/>
        </w:rPr>
        <w:t>].</w:t>
      </w:r>
      <w:r w:rsidRPr="00624F40">
        <w:rPr>
          <w:rFonts w:ascii="Times New Roman" w:eastAsia="Times New Roman" w:hAnsi="Times New Roman" w:cs="Times New Roman"/>
          <w:sz w:val="24"/>
          <w:szCs w:val="24"/>
          <w:lang w:eastAsia="ru-RU"/>
        </w:rPr>
        <w:t xml:space="preserve"> Профессиональное сообщество в лице, например, </w:t>
      </w:r>
      <w:r w:rsidRPr="00624F40">
        <w:rPr>
          <w:rFonts w:ascii="Times New Roman" w:eastAsia="Times New Roman" w:hAnsi="Times New Roman" w:cs="Times New Roman"/>
          <w:color w:val="000000"/>
          <w:sz w:val="24"/>
          <w:szCs w:val="24"/>
          <w:lang w:eastAsia="ru-RU"/>
        </w:rPr>
        <w:t xml:space="preserve">эксперта компании «Форсайт» Дм. Горбачева, </w:t>
      </w:r>
      <w:r w:rsidRPr="00624F40">
        <w:rPr>
          <w:rFonts w:ascii="Times New Roman" w:eastAsia="Times New Roman" w:hAnsi="Times New Roman" w:cs="Times New Roman"/>
          <w:sz w:val="24"/>
          <w:szCs w:val="24"/>
          <w:lang w:eastAsia="ru-RU"/>
        </w:rPr>
        <w:t xml:space="preserve">предлагает на региональном уровне вполне конкретный план действий. </w:t>
      </w:r>
      <w:r w:rsidRPr="00624F40">
        <w:rPr>
          <w:rFonts w:ascii="Times New Roman" w:eastAsia="Times New Roman" w:hAnsi="Times New Roman" w:cs="Times New Roman"/>
          <w:color w:val="000000"/>
          <w:sz w:val="24"/>
          <w:szCs w:val="24"/>
          <w:shd w:val="clear" w:color="auto" w:fill="F9F9F9"/>
          <w:lang w:eastAsia="ru-RU"/>
        </w:rPr>
        <w:t>«</w:t>
      </w:r>
      <w:r w:rsidRPr="00624F40">
        <w:rPr>
          <w:rFonts w:ascii="Times New Roman" w:eastAsia="Times New Roman" w:hAnsi="Times New Roman" w:cs="Times New Roman"/>
          <w:color w:val="000000"/>
          <w:sz w:val="24"/>
          <w:szCs w:val="24"/>
          <w:lang w:eastAsia="ru-RU"/>
        </w:rPr>
        <w:t xml:space="preserve">Первая волна внедрений ИТ-систем связана с задачами мониторинга и контроля – созданием ситуационных центров, систем видеосвязи, единого документооборота, программных комплексов для мониторинга исполнения получений, </w:t>
      </w:r>
      <w:r w:rsidRPr="00624F40">
        <w:rPr>
          <w:rFonts w:ascii="Times New Roman" w:eastAsia="Times New Roman" w:hAnsi="Times New Roman" w:cs="Times New Roman"/>
          <w:color w:val="000000"/>
          <w:sz w:val="24"/>
          <w:szCs w:val="24"/>
          <w:lang w:eastAsia="ru-RU"/>
        </w:rPr>
        <w:lastRenderedPageBreak/>
        <w:t xml:space="preserve">проектов и программ – то есть программных решений, которые представляют и визуализируют информацию </w:t>
      </w:r>
      <w:proofErr w:type="spellStart"/>
      <w:r w:rsidRPr="00624F40">
        <w:rPr>
          <w:rFonts w:ascii="Times New Roman" w:eastAsia="Times New Roman" w:hAnsi="Times New Roman" w:cs="Times New Roman"/>
          <w:color w:val="000000"/>
          <w:sz w:val="24"/>
          <w:szCs w:val="24"/>
          <w:lang w:eastAsia="ru-RU"/>
        </w:rPr>
        <w:t>as</w:t>
      </w:r>
      <w:proofErr w:type="spellEnd"/>
      <w:r w:rsidRPr="00624F40">
        <w:rPr>
          <w:rFonts w:ascii="Times New Roman" w:eastAsia="Times New Roman" w:hAnsi="Times New Roman" w:cs="Times New Roman"/>
          <w:color w:val="000000"/>
          <w:sz w:val="24"/>
          <w:szCs w:val="24"/>
          <w:lang w:eastAsia="ru-RU"/>
        </w:rPr>
        <w:t xml:space="preserve"> </w:t>
      </w:r>
      <w:proofErr w:type="spellStart"/>
      <w:r w:rsidRPr="00624F40">
        <w:rPr>
          <w:rFonts w:ascii="Times New Roman" w:eastAsia="Times New Roman" w:hAnsi="Times New Roman" w:cs="Times New Roman"/>
          <w:color w:val="000000"/>
          <w:sz w:val="24"/>
          <w:szCs w:val="24"/>
          <w:lang w:eastAsia="ru-RU"/>
        </w:rPr>
        <w:t>is</w:t>
      </w:r>
      <w:proofErr w:type="spellEnd"/>
      <w:r w:rsidRPr="00624F40">
        <w:rPr>
          <w:rFonts w:ascii="Times New Roman" w:eastAsia="Times New Roman" w:hAnsi="Times New Roman" w:cs="Times New Roman"/>
          <w:color w:val="000000"/>
          <w:sz w:val="24"/>
          <w:szCs w:val="24"/>
          <w:lang w:eastAsia="ru-RU"/>
        </w:rPr>
        <w:t>, как она есть. Второй этап – это сбор и аналитика больших данных, оптимизация на основе полученных выводов процессов государственного управления. Третий этап – моделирование и прогнозирование возможных путей развития региона»</w:t>
      </w:r>
      <w:r w:rsidRPr="00624F40">
        <w:rPr>
          <w:rFonts w:ascii="Times New Roman" w:eastAsia="Times New Roman" w:hAnsi="Times New Roman" w:cs="Times New Roman"/>
          <w:color w:val="000000"/>
          <w:sz w:val="24"/>
          <w:szCs w:val="24"/>
          <w:shd w:val="clear" w:color="auto" w:fill="F9F9F9"/>
          <w:lang w:eastAsia="ru-RU"/>
        </w:rPr>
        <w:t xml:space="preserve"> [</w:t>
      </w:r>
      <w:r w:rsidR="00C971CF">
        <w:rPr>
          <w:rFonts w:ascii="Times New Roman" w:eastAsia="Times New Roman" w:hAnsi="Times New Roman" w:cs="Times New Roman"/>
          <w:color w:val="000000"/>
          <w:sz w:val="24"/>
          <w:szCs w:val="24"/>
          <w:shd w:val="clear" w:color="auto" w:fill="F9F9F9"/>
          <w:lang w:eastAsia="ru-RU"/>
        </w:rPr>
        <w:t>5</w:t>
      </w:r>
      <w:r w:rsidRPr="00624F40">
        <w:rPr>
          <w:rFonts w:ascii="Times New Roman" w:eastAsia="Times New Roman" w:hAnsi="Times New Roman" w:cs="Times New Roman"/>
          <w:color w:val="000000"/>
          <w:sz w:val="24"/>
          <w:szCs w:val="24"/>
          <w:shd w:val="clear" w:color="auto" w:fill="F9F9F9"/>
          <w:lang w:eastAsia="ru-RU"/>
        </w:rPr>
        <w:t xml:space="preserve">]. </w:t>
      </w:r>
    </w:p>
    <w:p w:rsidR="00624F40" w:rsidRPr="00624F40" w:rsidRDefault="00624F40" w:rsidP="00624F40">
      <w:pPr>
        <w:shd w:val="clear" w:color="auto" w:fill="FFFFFF"/>
        <w:spacing w:after="0" w:line="240" w:lineRule="auto"/>
        <w:ind w:firstLine="709"/>
        <w:jc w:val="both"/>
        <w:rPr>
          <w:rFonts w:ascii="Times New Roman" w:eastAsia="MS Mincho" w:hAnsi="Times New Roman" w:cs="Times New Roman"/>
          <w:color w:val="000000"/>
          <w:sz w:val="24"/>
          <w:szCs w:val="24"/>
          <w:lang w:eastAsia="ru-RU"/>
        </w:rPr>
      </w:pPr>
      <w:r w:rsidRPr="00624F40">
        <w:rPr>
          <w:rFonts w:ascii="Times New Roman" w:eastAsia="MS Mincho" w:hAnsi="Times New Roman" w:cs="Times New Roman"/>
          <w:color w:val="000000"/>
          <w:sz w:val="24"/>
          <w:szCs w:val="24"/>
          <w:shd w:val="clear" w:color="auto" w:fill="F9F9F9"/>
          <w:lang w:eastAsia="ru-RU"/>
        </w:rPr>
        <w:t xml:space="preserve">Еще более категорично высказывается </w:t>
      </w:r>
      <w:r w:rsidRPr="00624F40">
        <w:rPr>
          <w:rFonts w:ascii="Times New Roman" w:eastAsia="MS Mincho" w:hAnsi="Times New Roman" w:cs="Times New Roman"/>
          <w:color w:val="000000"/>
          <w:sz w:val="24"/>
          <w:szCs w:val="24"/>
          <w:lang w:eastAsia="ru-RU"/>
        </w:rPr>
        <w:t xml:space="preserve">заместитель директора НИИ «Восход» А. Бугаенко </w:t>
      </w:r>
      <w:r w:rsidRPr="00624F40">
        <w:rPr>
          <w:rFonts w:ascii="Times New Roman" w:eastAsia="MS Mincho" w:hAnsi="Times New Roman" w:cs="Times New Roman"/>
          <w:color w:val="000000"/>
          <w:sz w:val="24"/>
          <w:szCs w:val="24"/>
          <w:bdr w:val="single" w:sz="6" w:space="0" w:color="CCCCCC" w:frame="1"/>
          <w:vertAlign w:val="superscript"/>
          <w:lang w:eastAsia="ru-RU"/>
        </w:rPr>
        <w:footnoteReference w:id="4"/>
      </w:r>
      <w:r w:rsidRPr="00624F40">
        <w:rPr>
          <w:rFonts w:ascii="Times New Roman" w:eastAsia="MS Mincho" w:hAnsi="Times New Roman" w:cs="Times New Roman"/>
          <w:color w:val="000000"/>
          <w:sz w:val="24"/>
          <w:szCs w:val="24"/>
          <w:lang w:eastAsia="ru-RU"/>
        </w:rPr>
        <w:t>, утверждая, что примеры уже начатых на федеральном уровне трансформаций имеют все признаки «трансформации ради трансформации». «Сегодня многие регионы не готовы к цифровому будущему в силу отсутствия глубокого понимания целей и прозрачных «правил цифровой игры», слабой координации в области информатизации и неспособности рынка объяснить суть цифровой трансформации. И именно усилия отраслевого регулятора — Министерства цифрового развития, связи и массовых коммуникаций— систематизирующие предметную область цифровой трансформации, его активная позиция в отношении субсидирования регионов, привлечения профессионалов из подведомственных предприятий и экспертов из крупнейших игроков рынка, а также взаимодействие с центрами компетенций и заказчиками цифровой трансформации из органов государственного управления, позволят решить обозначенные проблемы. А остальное индустрия сделает самостоятельно: органично, быстро, качественно» [</w:t>
      </w:r>
      <w:r w:rsidR="00C971CF">
        <w:rPr>
          <w:rFonts w:ascii="Times New Roman" w:eastAsia="MS Mincho" w:hAnsi="Times New Roman" w:cs="Times New Roman"/>
          <w:color w:val="000000"/>
          <w:sz w:val="24"/>
          <w:szCs w:val="24"/>
          <w:lang w:eastAsia="ru-RU"/>
        </w:rPr>
        <w:t>5</w:t>
      </w:r>
      <w:r w:rsidRPr="00624F40">
        <w:rPr>
          <w:rFonts w:ascii="Times New Roman" w:eastAsia="MS Mincho" w:hAnsi="Times New Roman" w:cs="Times New Roman"/>
          <w:color w:val="000000"/>
          <w:sz w:val="24"/>
          <w:szCs w:val="24"/>
          <w:lang w:eastAsia="ru-RU"/>
        </w:rPr>
        <w:t>].</w:t>
      </w:r>
    </w:p>
    <w:p w:rsidR="00624F40" w:rsidRDefault="00624F40" w:rsidP="00624F40">
      <w:pPr>
        <w:spacing w:after="0" w:line="240" w:lineRule="auto"/>
        <w:ind w:firstLine="709"/>
        <w:jc w:val="both"/>
        <w:rPr>
          <w:rFonts w:ascii="Times New Roman" w:eastAsia="Times New Roman" w:hAnsi="Times New Roman" w:cs="Times New Roman"/>
          <w:sz w:val="24"/>
          <w:szCs w:val="24"/>
          <w:lang w:eastAsia="ru-RU"/>
        </w:rPr>
      </w:pPr>
      <w:r w:rsidRPr="00624F40">
        <w:rPr>
          <w:rFonts w:ascii="Times New Roman" w:eastAsia="Times New Roman" w:hAnsi="Times New Roman" w:cs="Times New Roman"/>
          <w:color w:val="000000"/>
          <w:sz w:val="24"/>
          <w:szCs w:val="24"/>
          <w:shd w:val="clear" w:color="auto" w:fill="F9F9F9"/>
          <w:lang w:eastAsia="ru-RU"/>
        </w:rPr>
        <w:t xml:space="preserve">Как можно видеть, отсутствие внятных целей развития цифровой экономики усугубляет трудности выстраивания ориентиров ее кадрового обеспечения. Кроме того, очевидно, что единого подхода к решению проблемы обеспечения кадрами текущей и перспективной экономики, включая экономику цифровую, не просматривается. </w:t>
      </w:r>
      <w:r w:rsidRPr="00624F40">
        <w:rPr>
          <w:rFonts w:ascii="Times New Roman" w:eastAsia="Times New Roman" w:hAnsi="Times New Roman" w:cs="Times New Roman"/>
          <w:sz w:val="24"/>
          <w:szCs w:val="24"/>
          <w:lang w:eastAsia="ru-RU"/>
        </w:rPr>
        <w:t>Об отсутствии общих принципов между профильными ведомствами, вовлеченными в силу должностных обязанностей в эту сферу, вполне справедливо рассуждает</w:t>
      </w:r>
      <w:r w:rsidRPr="00624F40">
        <w:rPr>
          <w:rFonts w:ascii="Times New Roman" w:eastAsia="Times New Roman" w:hAnsi="Times New Roman" w:cs="Times New Roman"/>
          <w:sz w:val="24"/>
          <w:szCs w:val="24"/>
          <w:bdr w:val="none" w:sz="0" w:space="0" w:color="auto" w:frame="1"/>
          <w:lang w:eastAsia="ru-RU"/>
        </w:rPr>
        <w:t xml:space="preserve"> председатель комитета РСПП по профессиональному обучению и профессиональным квалификациям </w:t>
      </w:r>
      <w:r w:rsidRPr="00624F40">
        <w:rPr>
          <w:rFonts w:ascii="Times New Roman" w:eastAsia="Times New Roman" w:hAnsi="Times New Roman" w:cs="Times New Roman"/>
          <w:sz w:val="24"/>
          <w:szCs w:val="24"/>
          <w:lang w:eastAsia="ru-RU"/>
        </w:rPr>
        <w:t>А. </w:t>
      </w:r>
      <w:proofErr w:type="spellStart"/>
      <w:r w:rsidRPr="00624F40">
        <w:rPr>
          <w:rFonts w:ascii="Times New Roman" w:eastAsia="Times New Roman" w:hAnsi="Times New Roman" w:cs="Times New Roman"/>
          <w:sz w:val="24"/>
          <w:szCs w:val="24"/>
          <w:lang w:eastAsia="ru-RU"/>
        </w:rPr>
        <w:t>Карачинский</w:t>
      </w:r>
      <w:proofErr w:type="spellEnd"/>
      <w:r w:rsidRPr="00624F40">
        <w:rPr>
          <w:rFonts w:ascii="Times New Roman" w:eastAsia="Times New Roman" w:hAnsi="Times New Roman" w:cs="Times New Roman"/>
          <w:sz w:val="24"/>
          <w:szCs w:val="24"/>
          <w:lang w:eastAsia="ru-RU"/>
        </w:rPr>
        <w:t>: «…у нынешних чиновников нет системного видения ситуации. Они решают тактические вопросы. У Минтруда и Минобразования плохо налажена координация, из-за чего отсутствует комплексный подход. Но результаты сегодняшних действий в сфере образования и рынка труда проявятся только через 10-15-20 лет. Поэтому совершенно необходимо стратегическое видение и стратегический подход к системе подготовки кадров» [</w:t>
      </w:r>
      <w:r w:rsidR="00EC6336">
        <w:rPr>
          <w:rFonts w:ascii="Times New Roman" w:eastAsia="Times New Roman" w:hAnsi="Times New Roman" w:cs="Times New Roman"/>
          <w:sz w:val="24"/>
          <w:szCs w:val="24"/>
          <w:lang w:eastAsia="ru-RU"/>
        </w:rPr>
        <w:t>6</w:t>
      </w:r>
      <w:r w:rsidRPr="00624F40">
        <w:rPr>
          <w:rFonts w:ascii="Times New Roman" w:eastAsia="Times New Roman" w:hAnsi="Times New Roman" w:cs="Times New Roman"/>
          <w:sz w:val="24"/>
          <w:szCs w:val="24"/>
          <w:lang w:eastAsia="ru-RU"/>
        </w:rPr>
        <w:t>]. И далее: «развитие умного подхода к образованию, который коррелирует с данными о регионах, о том, где кого не хватает, каких специальностей. Этот набор возможностей очень важно более комплексно и более системно воплощать в будущем» [</w:t>
      </w:r>
      <w:r w:rsidR="00EC6336">
        <w:rPr>
          <w:rFonts w:ascii="Times New Roman" w:eastAsia="Times New Roman" w:hAnsi="Times New Roman" w:cs="Times New Roman"/>
          <w:sz w:val="24"/>
          <w:szCs w:val="24"/>
          <w:lang w:eastAsia="ru-RU"/>
        </w:rPr>
        <w:t>7</w:t>
      </w:r>
      <w:r w:rsidRPr="00624F40">
        <w:rPr>
          <w:rFonts w:ascii="Times New Roman" w:eastAsia="Times New Roman" w:hAnsi="Times New Roman" w:cs="Times New Roman"/>
          <w:sz w:val="24"/>
          <w:szCs w:val="24"/>
          <w:lang w:eastAsia="ru-RU"/>
        </w:rPr>
        <w:t>].</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 New Roman" w:hAnsi="Times New Roman" w:cs="Times New Roman"/>
          <w:sz w:val="24"/>
          <w:szCs w:val="24"/>
          <w:lang w:eastAsia="ru-RU"/>
        </w:rPr>
        <w:t>Ввиду изложенного, а также учитывая все более выраженный переход самого процесса и содержания образования в цифровую среду, представляется, что</w:t>
      </w:r>
      <w:r>
        <w:rPr>
          <w:rFonts w:ascii="Times New Roman" w:eastAsia="Times New Roman" w:hAnsi="Times New Roman" w:cs="Times New Roman"/>
          <w:sz w:val="24"/>
          <w:szCs w:val="24"/>
          <w:lang w:eastAsia="ru-RU"/>
        </w:rPr>
        <w:t xml:space="preserve"> </w:t>
      </w:r>
      <w:bookmarkStart w:id="2" w:name="_Hlk34415261"/>
      <w:r w:rsidRPr="00EC6336">
        <w:rPr>
          <w:rFonts w:ascii="Times New Roman" w:eastAsia="Times New Roman" w:hAnsi="Times New Roman" w:cs="Times New Roman"/>
          <w:i/>
          <w:sz w:val="24"/>
          <w:szCs w:val="24"/>
          <w:lang w:eastAsia="ru-RU"/>
        </w:rPr>
        <w:t>совокупность целей</w:t>
      </w:r>
      <w:r w:rsidRPr="00EC6336">
        <w:rPr>
          <w:rFonts w:ascii="Times New Roman" w:eastAsia="Times New Roman" w:hAnsi="Times New Roman" w:cs="Times New Roman"/>
          <w:sz w:val="24"/>
          <w:szCs w:val="24"/>
          <w:lang w:eastAsia="ru-RU"/>
        </w:rPr>
        <w:t xml:space="preserve"> </w:t>
      </w:r>
      <w:r w:rsidRPr="00EC6336">
        <w:rPr>
          <w:rFonts w:ascii="Times New Roman" w:eastAsia="Times-Roman" w:hAnsi="Times New Roman" w:cs="Times New Roman"/>
          <w:i/>
          <w:sz w:val="24"/>
          <w:szCs w:val="24"/>
          <w:lang w:eastAsia="ru-RU"/>
        </w:rPr>
        <w:t>региональной стратегии трансформации образовательно-воспитательного сегмента социального пространства</w:t>
      </w:r>
      <w:r w:rsidRPr="00EC6336">
        <w:rPr>
          <w:rFonts w:ascii="Times New Roman" w:eastAsia="Times-Roman" w:hAnsi="Times New Roman" w:cs="Times New Roman"/>
          <w:sz w:val="24"/>
          <w:szCs w:val="24"/>
          <w:lang w:eastAsia="ru-RU"/>
        </w:rPr>
        <w:t xml:space="preserve"> </w:t>
      </w:r>
      <w:r w:rsidRPr="00EC6336">
        <w:rPr>
          <w:rFonts w:ascii="Times New Roman" w:eastAsia="Times-Roman" w:hAnsi="Times New Roman" w:cs="Times New Roman"/>
          <w:i/>
          <w:sz w:val="24"/>
          <w:szCs w:val="24"/>
          <w:lang w:eastAsia="ru-RU"/>
        </w:rPr>
        <w:t>региона</w:t>
      </w:r>
      <w:r w:rsidRPr="00EC6336">
        <w:rPr>
          <w:rFonts w:ascii="Times New Roman" w:eastAsia="Times-Roman" w:hAnsi="Times New Roman" w:cs="Times New Roman"/>
          <w:sz w:val="24"/>
          <w:szCs w:val="24"/>
          <w:lang w:eastAsia="ru-RU"/>
        </w:rPr>
        <w:t xml:space="preserve"> </w:t>
      </w:r>
      <w:bookmarkEnd w:id="2"/>
      <w:r>
        <w:rPr>
          <w:rFonts w:ascii="Times New Roman" w:eastAsia="Times-Roman" w:hAnsi="Times New Roman" w:cs="Times New Roman"/>
          <w:sz w:val="24"/>
          <w:szCs w:val="24"/>
          <w:lang w:eastAsia="ru-RU"/>
        </w:rPr>
        <w:t xml:space="preserve">должна </w:t>
      </w:r>
      <w:r w:rsidRPr="00EC6336">
        <w:rPr>
          <w:rFonts w:ascii="Times New Roman" w:eastAsia="Times New Roman" w:hAnsi="Times New Roman" w:cs="Times New Roman"/>
          <w:sz w:val="24"/>
          <w:szCs w:val="24"/>
          <w:lang w:eastAsia="ru-RU"/>
        </w:rPr>
        <w:t>быть ориентирована на</w:t>
      </w:r>
      <w:r w:rsidRPr="00EC6336">
        <w:rPr>
          <w:rFonts w:ascii="Times New Roman" w:eastAsia="Times-Roman" w:hAnsi="Times New Roman" w:cs="Times New Roman"/>
          <w:sz w:val="24"/>
          <w:szCs w:val="24"/>
          <w:lang w:eastAsia="ru-RU"/>
        </w:rPr>
        <w:t xml:space="preserve"> развитие человеческого капитала в условиях экономики знаний, цифровой экономики и должна опираться на следующие положения:</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понимание и учет принципиальных изменений, происходящих в сфере труда, как реакции на сверхбыстрый прогресс техники и технологии:</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 xml:space="preserve">понимание и учет происходящих изменений в сфере занятости, </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учет &lt;исторически последнего&gt; фактора наличия в экономике в настоящее время трех поколений занятых, обладающих принципиально различным уровнем цифровой грамотности;</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 xml:space="preserve">понимание и стратегический учет особенностей современного молодого – как самого перспективного и наиболее продвинутого – поколения (включающего поколения Y и Z), уже родившихся и выросших в цифровой среде, что априори определяет их исходно более </w:t>
      </w:r>
      <w:r w:rsidRPr="00EC6336">
        <w:rPr>
          <w:rFonts w:ascii="Times New Roman" w:eastAsia="Times-Roman" w:hAnsi="Times New Roman" w:cs="Times New Roman"/>
          <w:sz w:val="24"/>
          <w:szCs w:val="24"/>
          <w:lang w:eastAsia="ru-RU"/>
        </w:rPr>
        <w:lastRenderedPageBreak/>
        <w:t>высокую готовность к функционированию – в широком смысле – в среде цифровой жизнедеятельности вообще и экономики, в частности;</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глобализацию множества компонентов экономической системы, экономики как таковой, рынка труда; системы образования; системы распространения знаний и информации;</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необходимость синхронизации процесса продвижения экономики по пути цифровизации, в том числе в территориальном/региональном разрезе, с образовательными и обучающими возможностями современного глобального и национального общества;</w:t>
      </w:r>
    </w:p>
    <w:p w:rsidR="00EC6336" w:rsidRPr="00EC6336" w:rsidRDefault="00EC6336" w:rsidP="00B443D9">
      <w:pPr>
        <w:spacing w:after="0" w:line="240" w:lineRule="auto"/>
        <w:ind w:firstLine="567"/>
        <w:jc w:val="both"/>
        <w:rPr>
          <w:rFonts w:ascii="Times New Roman" w:eastAsia="Times-Roman" w:hAnsi="Times New Roman" w:cs="Times New Roman"/>
          <w:sz w:val="24"/>
          <w:szCs w:val="24"/>
          <w:lang w:eastAsia="ru-RU"/>
        </w:rPr>
      </w:pPr>
      <w:r w:rsidRPr="00EC6336">
        <w:rPr>
          <w:rFonts w:ascii="Times New Roman" w:eastAsia="Times-Roman" w:hAnsi="Times New Roman" w:cs="Times New Roman"/>
          <w:sz w:val="24"/>
          <w:szCs w:val="24"/>
          <w:lang w:eastAsia="ru-RU"/>
        </w:rPr>
        <w:t>непреложность фактора массового вовлечения населения в систему непрерывного образования (</w:t>
      </w:r>
      <w:r w:rsidRPr="00EC6336">
        <w:rPr>
          <w:rFonts w:ascii="Times New Roman" w:eastAsia="Times-Roman" w:hAnsi="Times New Roman" w:cs="Times New Roman"/>
          <w:sz w:val="24"/>
          <w:szCs w:val="24"/>
          <w:lang w:val="en-US" w:eastAsia="ru-RU"/>
        </w:rPr>
        <w:t>lifelong</w:t>
      </w:r>
      <w:r w:rsidRPr="00EC6336">
        <w:rPr>
          <w:rFonts w:ascii="Times New Roman" w:eastAsia="Times-Roman" w:hAnsi="Times New Roman" w:cs="Times New Roman"/>
          <w:sz w:val="24"/>
          <w:szCs w:val="24"/>
          <w:lang w:eastAsia="ru-RU"/>
        </w:rPr>
        <w:t xml:space="preserve"> </w:t>
      </w:r>
      <w:r w:rsidRPr="00EC6336">
        <w:rPr>
          <w:rFonts w:ascii="Times New Roman" w:eastAsia="Times-Roman" w:hAnsi="Times New Roman" w:cs="Times New Roman"/>
          <w:sz w:val="24"/>
          <w:szCs w:val="24"/>
          <w:lang w:val="en-US" w:eastAsia="ru-RU"/>
        </w:rPr>
        <w:t>education</w:t>
      </w:r>
      <w:r w:rsidRPr="00EC6336">
        <w:rPr>
          <w:rFonts w:ascii="Times New Roman" w:eastAsia="Times-Roman" w:hAnsi="Times New Roman" w:cs="Times New Roman"/>
          <w:sz w:val="24"/>
          <w:szCs w:val="24"/>
          <w:lang w:eastAsia="ru-RU"/>
        </w:rPr>
        <w:t>, образование на протяжении всей жизни).</w:t>
      </w:r>
    </w:p>
    <w:p w:rsidR="00EC6336" w:rsidRPr="00EC6336" w:rsidRDefault="00EC6336" w:rsidP="00B443D9">
      <w:pPr>
        <w:spacing w:after="0" w:line="240" w:lineRule="auto"/>
        <w:ind w:firstLine="709"/>
        <w:jc w:val="both"/>
        <w:outlineLvl w:val="0"/>
        <w:rPr>
          <w:rFonts w:ascii="Times New Roman" w:eastAsia="Times-Roman" w:hAnsi="Times New Roman" w:cs="Times New Roman"/>
          <w:bCs/>
          <w:kern w:val="36"/>
          <w:sz w:val="24"/>
          <w:szCs w:val="24"/>
          <w:lang w:eastAsia="ru-RU"/>
        </w:rPr>
      </w:pPr>
      <w:r w:rsidRPr="00EC6336">
        <w:rPr>
          <w:rFonts w:ascii="Times New Roman" w:eastAsia="MS Mincho" w:hAnsi="Times New Roman" w:cs="Times New Roman"/>
          <w:bCs/>
          <w:i/>
          <w:iCs/>
          <w:kern w:val="36"/>
          <w:sz w:val="24"/>
          <w:szCs w:val="24"/>
          <w:lang w:eastAsia="ru-RU"/>
        </w:rPr>
        <w:t>Приоритетными</w:t>
      </w:r>
      <w:r w:rsidRPr="00EC6336">
        <w:rPr>
          <w:rFonts w:ascii="Times New Roman" w:eastAsia="MS Mincho" w:hAnsi="Times New Roman" w:cs="Times New Roman"/>
          <w:bCs/>
          <w:kern w:val="36"/>
          <w:sz w:val="24"/>
          <w:szCs w:val="24"/>
          <w:lang w:eastAsia="ru-RU"/>
        </w:rPr>
        <w:t xml:space="preserve"> </w:t>
      </w:r>
      <w:r>
        <w:rPr>
          <w:rFonts w:ascii="Times New Roman" w:eastAsia="MS Mincho" w:hAnsi="Times New Roman" w:cs="Times New Roman"/>
          <w:bCs/>
          <w:kern w:val="36"/>
          <w:sz w:val="24"/>
          <w:szCs w:val="24"/>
          <w:lang w:eastAsia="ru-RU"/>
        </w:rPr>
        <w:t xml:space="preserve">же </w:t>
      </w:r>
      <w:r w:rsidRPr="00EC6336">
        <w:rPr>
          <w:rFonts w:ascii="Times New Roman" w:eastAsia="MS Mincho" w:hAnsi="Times New Roman" w:cs="Times New Roman"/>
          <w:bCs/>
          <w:kern w:val="36"/>
          <w:sz w:val="24"/>
          <w:szCs w:val="24"/>
          <w:lang w:eastAsia="ru-RU"/>
        </w:rPr>
        <w:t xml:space="preserve">должны оставаться следующие </w:t>
      </w:r>
      <w:r w:rsidRPr="00EC6336">
        <w:rPr>
          <w:rFonts w:ascii="Times New Roman" w:eastAsia="Times-Roman" w:hAnsi="Times New Roman" w:cs="Times New Roman"/>
          <w:bCs/>
          <w:kern w:val="36"/>
          <w:sz w:val="24"/>
          <w:szCs w:val="24"/>
          <w:lang w:eastAsia="ru-RU"/>
        </w:rPr>
        <w:t>цели стратегии трансформации образовательно-воспитательного сегмента социального пространства региона с учетом ее влияния на развитие человеческого капитала экономики знаний, цифровой экономики:</w:t>
      </w:r>
    </w:p>
    <w:p w:rsidR="00EC6336" w:rsidRPr="00EC6336" w:rsidRDefault="00EC6336" w:rsidP="00B443D9">
      <w:pPr>
        <w:spacing w:after="0" w:line="240" w:lineRule="auto"/>
        <w:ind w:firstLine="709"/>
        <w:outlineLvl w:val="0"/>
        <w:rPr>
          <w:rFonts w:ascii="Times New Roman" w:eastAsia="Times-Roman" w:hAnsi="Times New Roman" w:cs="Times New Roman"/>
          <w:bCs/>
          <w:kern w:val="36"/>
          <w:sz w:val="24"/>
          <w:szCs w:val="24"/>
          <w:lang w:eastAsia="ru-RU"/>
        </w:rPr>
      </w:pPr>
      <w:r w:rsidRPr="00EC6336">
        <w:rPr>
          <w:rFonts w:ascii="Times New Roman" w:eastAsia="Times-Roman" w:hAnsi="Times New Roman" w:cs="Times New Roman"/>
          <w:bCs/>
          <w:kern w:val="36"/>
          <w:sz w:val="24"/>
          <w:szCs w:val="24"/>
          <w:lang w:eastAsia="ru-RU"/>
        </w:rPr>
        <w:t>продолжение перемещения образовательного процесса в цифровое пространство и вытекающее отсюда понижение роли формализованных институтов образования;</w:t>
      </w:r>
    </w:p>
    <w:p w:rsidR="00EC6336" w:rsidRPr="00EC6336" w:rsidRDefault="00EC6336" w:rsidP="00B443D9">
      <w:pPr>
        <w:spacing w:after="0" w:line="240" w:lineRule="auto"/>
        <w:ind w:firstLine="709"/>
        <w:jc w:val="both"/>
        <w:outlineLvl w:val="0"/>
        <w:rPr>
          <w:rFonts w:ascii="Times New Roman" w:eastAsia="MS Mincho" w:hAnsi="Times New Roman" w:cs="Times New Roman"/>
          <w:bCs/>
          <w:kern w:val="36"/>
          <w:sz w:val="24"/>
          <w:szCs w:val="24"/>
          <w:lang w:eastAsia="ru-RU"/>
        </w:rPr>
      </w:pPr>
      <w:r w:rsidRPr="00EC6336">
        <w:rPr>
          <w:rFonts w:ascii="Times New Roman" w:eastAsia="MS Mincho" w:hAnsi="Times New Roman" w:cs="Times New Roman"/>
          <w:bCs/>
          <w:kern w:val="36"/>
          <w:sz w:val="24"/>
          <w:szCs w:val="24"/>
          <w:lang w:eastAsia="ru-RU"/>
        </w:rPr>
        <w:t>расширение сети и разнообразия форм неформального образования в контексте выраженных актуальных тенденций, но: с учетом приоритетов государственного развития;</w:t>
      </w:r>
    </w:p>
    <w:p w:rsidR="00EC6336" w:rsidRPr="00EC6336" w:rsidRDefault="00EC6336" w:rsidP="00B443D9">
      <w:pPr>
        <w:spacing w:after="0" w:line="240" w:lineRule="auto"/>
        <w:ind w:firstLine="709"/>
        <w:jc w:val="both"/>
        <w:outlineLvl w:val="0"/>
        <w:rPr>
          <w:rFonts w:ascii="Times New Roman" w:eastAsia="Times-Roman" w:hAnsi="Times New Roman" w:cs="Times New Roman"/>
          <w:bCs/>
          <w:kern w:val="36"/>
          <w:sz w:val="24"/>
          <w:szCs w:val="24"/>
          <w:lang w:eastAsia="ru-RU"/>
        </w:rPr>
      </w:pPr>
      <w:r w:rsidRPr="00EC6336">
        <w:rPr>
          <w:rFonts w:ascii="Times New Roman" w:eastAsia="Times-Roman" w:hAnsi="Times New Roman" w:cs="Times New Roman"/>
          <w:bCs/>
          <w:kern w:val="36"/>
          <w:sz w:val="24"/>
          <w:szCs w:val="24"/>
          <w:lang w:eastAsia="ru-RU"/>
        </w:rPr>
        <w:t xml:space="preserve">выравнивание – по возможности – уровней владения/ продвинутости компьютерной грамотности учителей, преподавателей, воспитателей до уровня детей, подростков, молодежи; </w:t>
      </w:r>
    </w:p>
    <w:p w:rsidR="00EC6336" w:rsidRPr="00EC6336" w:rsidRDefault="00EC6336" w:rsidP="00B443D9">
      <w:pPr>
        <w:spacing w:after="0" w:line="240" w:lineRule="auto"/>
        <w:ind w:firstLine="709"/>
        <w:jc w:val="both"/>
        <w:outlineLvl w:val="0"/>
        <w:rPr>
          <w:rFonts w:ascii="Times New Roman" w:eastAsia="MS Mincho" w:hAnsi="Times New Roman" w:cs="Times New Roman"/>
          <w:bCs/>
          <w:kern w:val="36"/>
          <w:sz w:val="24"/>
          <w:szCs w:val="24"/>
          <w:lang w:eastAsia="ru-RU"/>
        </w:rPr>
      </w:pPr>
      <w:r w:rsidRPr="00EC6336">
        <w:rPr>
          <w:rFonts w:ascii="Times New Roman" w:eastAsia="MS Mincho" w:hAnsi="Times New Roman" w:cs="Times New Roman"/>
          <w:bCs/>
          <w:kern w:val="36"/>
          <w:sz w:val="24"/>
          <w:szCs w:val="24"/>
          <w:lang w:eastAsia="ru-RU"/>
        </w:rPr>
        <w:t>совершенствование методов контроля знаний учащихся и студентов;</w:t>
      </w:r>
    </w:p>
    <w:p w:rsidR="00EC6336" w:rsidRPr="00624F40" w:rsidRDefault="00EC6336" w:rsidP="00B443D9">
      <w:pPr>
        <w:spacing w:after="0" w:line="240" w:lineRule="auto"/>
        <w:ind w:firstLine="709"/>
        <w:jc w:val="both"/>
        <w:rPr>
          <w:rFonts w:ascii="Times New Roman" w:eastAsia="Times New Roman" w:hAnsi="Times New Roman" w:cs="Times New Roman"/>
          <w:color w:val="000000"/>
          <w:sz w:val="24"/>
          <w:szCs w:val="24"/>
          <w:shd w:val="clear" w:color="auto" w:fill="F9F9F9"/>
          <w:lang w:eastAsia="ru-RU"/>
        </w:rPr>
      </w:pPr>
      <w:r w:rsidRPr="00EC6336">
        <w:rPr>
          <w:rFonts w:ascii="Times New Roman" w:eastAsia="Times New Roman" w:hAnsi="Times New Roman" w:cs="Times New Roman"/>
          <w:sz w:val="24"/>
          <w:szCs w:val="24"/>
          <w:lang w:eastAsia="ru-RU"/>
        </w:rPr>
        <w:t>выравнивание стартовых и текущих возможностей детей, подростков и молодежи вне зависимости от территории проживания, что по своей сути, с одной стороны, является следствием, а с другой, – фактором цифровизации экономики.</w:t>
      </w:r>
    </w:p>
    <w:p w:rsidR="00696813" w:rsidRDefault="00696813"/>
    <w:p w:rsidR="00BB06E3" w:rsidRPr="00BB06E3" w:rsidRDefault="00BB06E3" w:rsidP="00C971CF">
      <w:pPr>
        <w:spacing w:after="0" w:line="240" w:lineRule="auto"/>
        <w:jc w:val="center"/>
        <w:rPr>
          <w:rFonts w:ascii="Times New Roman" w:hAnsi="Times New Roman" w:cs="Times New Roman"/>
          <w:sz w:val="24"/>
          <w:szCs w:val="24"/>
        </w:rPr>
      </w:pPr>
      <w:r w:rsidRPr="00BB06E3">
        <w:rPr>
          <w:rFonts w:ascii="Times New Roman" w:hAnsi="Times New Roman" w:cs="Times New Roman"/>
          <w:b/>
          <w:bCs/>
          <w:sz w:val="24"/>
          <w:szCs w:val="24"/>
        </w:rPr>
        <w:t>Библиографический список</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 xml:space="preserve">Минкомсвязь представила рейтинг информатизации регионов-2017. </w:t>
      </w:r>
      <w:r w:rsidRPr="007D3671">
        <w:rPr>
          <w:rFonts w:ascii="Times New Roman" w:hAnsi="Times New Roman" w:cs="Times New Roman"/>
          <w:bCs/>
          <w:sz w:val="24"/>
          <w:szCs w:val="24"/>
        </w:rPr>
        <w:t>[Электронный ресурс]. – Режим доступа:</w:t>
      </w:r>
      <w:r w:rsidRPr="007D3671">
        <w:rPr>
          <w:rFonts w:ascii="Times New Roman" w:hAnsi="Times New Roman" w:cs="Times New Roman"/>
          <w:sz w:val="24"/>
          <w:szCs w:val="24"/>
        </w:rPr>
        <w:t xml:space="preserve"> http://d-russia.ru/minkomsvyaz-predstavila-rejting-informatizatsii-regionov-2017.html </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Концепции развития региональной информатизации. Утверждена распоряжением Правительства РФ от 29 декабря 2014 года №2769-р.</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 xml:space="preserve">Экономическое здоровье российских регионов: текущий уровень и динамика изменений </w:t>
      </w:r>
      <w:r w:rsidRPr="007D3671">
        <w:rPr>
          <w:rFonts w:ascii="Times New Roman" w:hAnsi="Times New Roman" w:cs="Times New Roman"/>
          <w:bCs/>
          <w:sz w:val="24"/>
          <w:szCs w:val="24"/>
        </w:rPr>
        <w:t xml:space="preserve">[Электронный ресурс]. – Режим доступа: </w:t>
      </w:r>
      <w:r w:rsidRPr="007D3671">
        <w:rPr>
          <w:rFonts w:ascii="Times New Roman" w:hAnsi="Times New Roman" w:cs="Times New Roman"/>
          <w:sz w:val="24"/>
          <w:szCs w:val="24"/>
        </w:rPr>
        <w:t>https://raexpert.ru/researches/regions/rif_2019#2</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Информатизация регионов</w:t>
      </w:r>
      <w:r w:rsidRPr="007D3671">
        <w:rPr>
          <w:rFonts w:ascii="Times New Roman" w:hAnsi="Times New Roman" w:cs="Times New Roman"/>
          <w:bCs/>
          <w:sz w:val="24"/>
          <w:szCs w:val="24"/>
        </w:rPr>
        <w:t>: рынок России [Электронный ресурс]. – Режим доступа:</w:t>
      </w:r>
    </w:p>
    <w:p w:rsidR="00C971CF" w:rsidRPr="007D3671" w:rsidRDefault="00C971CF" w:rsidP="007D3671">
      <w:pPr>
        <w:spacing w:after="0" w:line="240" w:lineRule="auto"/>
        <w:ind w:left="357"/>
        <w:jc w:val="both"/>
        <w:rPr>
          <w:rFonts w:ascii="Times New Roman" w:hAnsi="Times New Roman" w:cs="Times New Roman"/>
          <w:sz w:val="24"/>
          <w:szCs w:val="24"/>
        </w:rPr>
      </w:pPr>
      <w:r w:rsidRPr="007D3671">
        <w:rPr>
          <w:rFonts w:ascii="Times New Roman" w:hAnsi="Times New Roman" w:cs="Times New Roman"/>
          <w:sz w:val="24"/>
          <w:szCs w:val="24"/>
        </w:rPr>
        <w:t xml:space="preserve"> </w:t>
      </w:r>
      <w:r w:rsidR="0025707F" w:rsidRPr="0025707F">
        <w:rPr>
          <w:rFonts w:ascii="Times New Roman" w:hAnsi="Times New Roman" w:cs="Times New Roman"/>
          <w:sz w:val="24"/>
          <w:szCs w:val="24"/>
        </w:rPr>
        <w:t xml:space="preserve">http://www.tadviser.ru/index.php </w:t>
      </w:r>
      <w:proofErr w:type="spellStart"/>
      <w:r w:rsidR="0025707F" w:rsidRPr="0025707F">
        <w:rPr>
          <w:rFonts w:ascii="Times New Roman" w:hAnsi="Times New Roman" w:cs="Times New Roman"/>
          <w:sz w:val="24"/>
          <w:szCs w:val="24"/>
        </w:rPr>
        <w:t>Статья</w:t>
      </w:r>
      <w:proofErr w:type="gramStart"/>
      <w:r w:rsidR="0025707F" w:rsidRPr="0025707F">
        <w:rPr>
          <w:rFonts w:ascii="Times New Roman" w:hAnsi="Times New Roman" w:cs="Times New Roman"/>
          <w:sz w:val="24"/>
          <w:szCs w:val="24"/>
        </w:rPr>
        <w:t>:И</w:t>
      </w:r>
      <w:proofErr w:type="gramEnd"/>
      <w:r w:rsidR="0025707F" w:rsidRPr="0025707F">
        <w:rPr>
          <w:rFonts w:ascii="Times New Roman" w:hAnsi="Times New Roman" w:cs="Times New Roman"/>
          <w:sz w:val="24"/>
          <w:szCs w:val="24"/>
        </w:rPr>
        <w:t>нформатизация_регионов</w:t>
      </w:r>
      <w:r w:rsidRPr="007D3671">
        <w:rPr>
          <w:rFonts w:ascii="Times New Roman" w:hAnsi="Times New Roman" w:cs="Times New Roman"/>
          <w:sz w:val="24"/>
          <w:szCs w:val="24"/>
        </w:rPr>
        <w:t>_</w:t>
      </w:r>
      <w:proofErr w:type="spellEnd"/>
      <w:r w:rsidRPr="007D3671">
        <w:rPr>
          <w:rFonts w:ascii="Times New Roman" w:hAnsi="Times New Roman" w:cs="Times New Roman"/>
          <w:iCs/>
          <w:sz w:val="24"/>
          <w:szCs w:val="24"/>
        </w:rPr>
        <w:t>(</w:t>
      </w:r>
      <w:proofErr w:type="spellStart"/>
      <w:r w:rsidRPr="007D3671">
        <w:rPr>
          <w:rFonts w:ascii="Times New Roman" w:hAnsi="Times New Roman" w:cs="Times New Roman"/>
          <w:iCs/>
          <w:sz w:val="24"/>
          <w:szCs w:val="24"/>
        </w:rPr>
        <w:t>рынок</w:t>
      </w:r>
      <w:r w:rsidRPr="007D3671">
        <w:rPr>
          <w:rFonts w:ascii="Times New Roman" w:hAnsi="Times New Roman" w:cs="Times New Roman"/>
          <w:i/>
          <w:iCs/>
          <w:sz w:val="24"/>
          <w:szCs w:val="24"/>
        </w:rPr>
        <w:t>_</w:t>
      </w:r>
      <w:r w:rsidRPr="007D3671">
        <w:rPr>
          <w:rFonts w:ascii="Times New Roman" w:hAnsi="Times New Roman" w:cs="Times New Roman"/>
          <w:sz w:val="24"/>
          <w:szCs w:val="24"/>
        </w:rPr>
        <w:t>России</w:t>
      </w:r>
      <w:proofErr w:type="spellEnd"/>
      <w:r w:rsidRPr="007D3671">
        <w:rPr>
          <w:rFonts w:ascii="Times New Roman" w:hAnsi="Times New Roman" w:cs="Times New Roman"/>
          <w:sz w:val="24"/>
          <w:szCs w:val="24"/>
        </w:rPr>
        <w:t>)</w:t>
      </w:r>
    </w:p>
    <w:p w:rsidR="00C971CF" w:rsidRPr="007D3671" w:rsidRDefault="00C971CF" w:rsidP="007D3671">
      <w:pPr>
        <w:pStyle w:val="a8"/>
        <w:numPr>
          <w:ilvl w:val="0"/>
          <w:numId w:val="2"/>
        </w:numPr>
        <w:spacing w:after="0" w:line="240" w:lineRule="auto"/>
        <w:jc w:val="both"/>
        <w:rPr>
          <w:rFonts w:ascii="Times New Roman" w:hAnsi="Times New Roman" w:cs="Times New Roman"/>
          <w:b/>
          <w:sz w:val="24"/>
          <w:szCs w:val="24"/>
        </w:rPr>
      </w:pPr>
      <w:r w:rsidRPr="007D3671">
        <w:rPr>
          <w:rFonts w:ascii="Times New Roman" w:hAnsi="Times New Roman" w:cs="Times New Roman"/>
          <w:sz w:val="24"/>
          <w:szCs w:val="24"/>
        </w:rPr>
        <w:t xml:space="preserve">Цифровая трансформации региона: зачем нужна и с чего должна начинаться (21.01.2019) [Электронный ресурс]. – Режим доступа: </w:t>
      </w:r>
      <w:r w:rsidR="0025707F" w:rsidRPr="0025707F">
        <w:rPr>
          <w:rFonts w:ascii="Times New Roman" w:hAnsi="Times New Roman" w:cs="Times New Roman"/>
          <w:sz w:val="24"/>
          <w:szCs w:val="24"/>
        </w:rPr>
        <w:t>http://www.voskhod.ru/news/press/tsifrovaya-transformatsii-regiona-zachem-nuzhna-i-s-chego-dolzhna-nachinatsya/</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 xml:space="preserve">Роботы или люди РБК №1, 5 марта 2018 [Электронный ресурс]. – Режим доступа: </w:t>
      </w:r>
      <w:r w:rsidRPr="0025707F">
        <w:rPr>
          <w:rFonts w:ascii="Times New Roman" w:hAnsi="Times New Roman" w:cs="Times New Roman"/>
          <w:sz w:val="24"/>
          <w:szCs w:val="24"/>
        </w:rPr>
        <w:t>http://spb.rbcplus.ru/news/5a9d49f87a8aa9079fd1a81f</w:t>
      </w:r>
    </w:p>
    <w:p w:rsidR="00C971CF" w:rsidRPr="007D3671" w:rsidRDefault="00C971CF" w:rsidP="007D3671">
      <w:pPr>
        <w:pStyle w:val="a8"/>
        <w:numPr>
          <w:ilvl w:val="0"/>
          <w:numId w:val="2"/>
        </w:numPr>
        <w:spacing w:after="0" w:line="240" w:lineRule="auto"/>
        <w:jc w:val="both"/>
        <w:rPr>
          <w:rFonts w:ascii="Times New Roman" w:hAnsi="Times New Roman" w:cs="Times New Roman"/>
          <w:sz w:val="24"/>
          <w:szCs w:val="24"/>
        </w:rPr>
      </w:pPr>
      <w:r w:rsidRPr="007D3671">
        <w:rPr>
          <w:rFonts w:ascii="Times New Roman" w:hAnsi="Times New Roman" w:cs="Times New Roman"/>
          <w:sz w:val="24"/>
          <w:szCs w:val="24"/>
        </w:rPr>
        <w:t>Восстание машин</w:t>
      </w:r>
      <w:r w:rsidRPr="007D3671">
        <w:rPr>
          <w:rFonts w:ascii="Times New Roman" w:hAnsi="Times New Roman" w:cs="Times New Roman"/>
          <w:b/>
          <w:sz w:val="24"/>
          <w:szCs w:val="24"/>
        </w:rPr>
        <w:t xml:space="preserve"> </w:t>
      </w:r>
      <w:r w:rsidRPr="007D3671">
        <w:rPr>
          <w:rFonts w:ascii="Times New Roman" w:hAnsi="Times New Roman" w:cs="Times New Roman"/>
          <w:sz w:val="24"/>
          <w:szCs w:val="24"/>
        </w:rPr>
        <w:t xml:space="preserve">РБК №1, 5 марта 2018 [Электронный ресурс]. – Режим доступа: </w:t>
      </w:r>
      <w:r w:rsidRPr="0025707F">
        <w:rPr>
          <w:rFonts w:ascii="Times New Roman" w:hAnsi="Times New Roman" w:cs="Times New Roman"/>
          <w:sz w:val="24"/>
          <w:szCs w:val="24"/>
        </w:rPr>
        <w:t>http://spb.rbcplus.ru/news/5aa663a07a8aa9079b7192e2</w:t>
      </w:r>
    </w:p>
    <w:p w:rsidR="00EC6336" w:rsidRDefault="00EC6336" w:rsidP="007D3671">
      <w:pPr>
        <w:spacing w:after="0" w:line="240" w:lineRule="auto"/>
        <w:ind w:firstLine="709"/>
        <w:jc w:val="center"/>
        <w:rPr>
          <w:rFonts w:ascii="Times New Roman" w:eastAsia="Calibri" w:hAnsi="Times New Roman" w:cs="Times New Roman"/>
          <w:b/>
          <w:sz w:val="24"/>
          <w:szCs w:val="24"/>
        </w:rPr>
      </w:pPr>
    </w:p>
    <w:p w:rsidR="00BB06E3" w:rsidRPr="00BB06E3" w:rsidRDefault="00BB06E3" w:rsidP="00BB06E3">
      <w:pPr>
        <w:spacing w:after="0" w:line="240" w:lineRule="auto"/>
        <w:ind w:firstLine="709"/>
        <w:jc w:val="center"/>
        <w:rPr>
          <w:rFonts w:ascii="Times New Roman" w:eastAsia="Calibri" w:hAnsi="Times New Roman" w:cs="Times New Roman"/>
          <w:b/>
          <w:sz w:val="24"/>
          <w:szCs w:val="24"/>
        </w:rPr>
      </w:pPr>
      <w:r w:rsidRPr="00BB06E3">
        <w:rPr>
          <w:rFonts w:ascii="Times New Roman" w:eastAsia="Calibri" w:hAnsi="Times New Roman" w:cs="Times New Roman"/>
          <w:b/>
          <w:sz w:val="24"/>
          <w:szCs w:val="24"/>
        </w:rPr>
        <w:t xml:space="preserve">Информация об авторе </w:t>
      </w:r>
    </w:p>
    <w:p w:rsidR="00BB06E3" w:rsidRPr="00BB06E3" w:rsidRDefault="00BB06E3" w:rsidP="00BB06E3">
      <w:pPr>
        <w:spacing w:after="0" w:line="240" w:lineRule="auto"/>
        <w:jc w:val="both"/>
        <w:rPr>
          <w:rFonts w:ascii="Times New Roman" w:eastAsia="MS Mincho" w:hAnsi="Times New Roman" w:cs="Times New Roman"/>
          <w:sz w:val="24"/>
          <w:szCs w:val="24"/>
          <w:lang w:val="en-US" w:eastAsia="ru-RU"/>
        </w:rPr>
      </w:pPr>
      <w:r w:rsidRPr="00BB06E3">
        <w:rPr>
          <w:rFonts w:ascii="Times New Roman" w:eastAsia="MS Mincho" w:hAnsi="Times New Roman" w:cs="Times New Roman"/>
          <w:sz w:val="24"/>
          <w:szCs w:val="24"/>
          <w:lang w:eastAsia="ru-RU"/>
        </w:rPr>
        <w:t>Шестакова Наталия Николаевна, к.т.н., доцент, вед. науч. </w:t>
      </w:r>
      <w:proofErr w:type="spellStart"/>
      <w:r w:rsidRPr="00BB06E3">
        <w:rPr>
          <w:rFonts w:ascii="Times New Roman" w:eastAsia="MS Mincho" w:hAnsi="Times New Roman" w:cs="Times New Roman"/>
          <w:sz w:val="24"/>
          <w:szCs w:val="24"/>
          <w:lang w:eastAsia="ru-RU"/>
        </w:rPr>
        <w:t>сотр</w:t>
      </w:r>
      <w:proofErr w:type="spellEnd"/>
      <w:r w:rsidRPr="00BB06E3">
        <w:rPr>
          <w:rFonts w:ascii="Times New Roman" w:eastAsia="MS Mincho" w:hAnsi="Times New Roman" w:cs="Times New Roman"/>
          <w:sz w:val="24"/>
          <w:szCs w:val="24"/>
          <w:lang w:eastAsia="ru-RU"/>
        </w:rPr>
        <w:t>. Института проблем региональной экономики РАН. 190013, С.-Петербург, ул. Серпуховская</w:t>
      </w:r>
      <w:r w:rsidRPr="00BB06E3">
        <w:rPr>
          <w:rFonts w:ascii="Times New Roman" w:eastAsia="MS Mincho" w:hAnsi="Times New Roman" w:cs="Times New Roman"/>
          <w:sz w:val="24"/>
          <w:szCs w:val="24"/>
          <w:lang w:val="en-US" w:eastAsia="ru-RU"/>
        </w:rPr>
        <w:t>, 38. nnshestakova@gmail.com</w:t>
      </w:r>
      <w:r w:rsidRPr="00BB06E3">
        <w:rPr>
          <w:rFonts w:ascii="Times New Roman" w:eastAsia="MS Mincho" w:hAnsi="Times New Roman" w:cs="Times New Roman"/>
          <w:sz w:val="24"/>
          <w:szCs w:val="24"/>
          <w:u w:val="single"/>
          <w:lang w:val="en-US" w:eastAsia="ru-RU"/>
        </w:rPr>
        <w:t xml:space="preserve"> </w:t>
      </w:r>
    </w:p>
    <w:p w:rsidR="00BB06E3" w:rsidRPr="00BB06E3" w:rsidRDefault="00BB06E3" w:rsidP="00BB06E3">
      <w:pPr>
        <w:spacing w:after="0" w:line="240" w:lineRule="auto"/>
        <w:ind w:firstLine="709"/>
        <w:jc w:val="right"/>
        <w:rPr>
          <w:rFonts w:ascii="Times New Roman" w:eastAsia="Calibri" w:hAnsi="Times New Roman" w:cs="Times New Roman"/>
          <w:b/>
          <w:sz w:val="24"/>
          <w:szCs w:val="24"/>
          <w:lang w:val="en-US"/>
        </w:rPr>
      </w:pPr>
    </w:p>
    <w:p w:rsidR="00BB06E3" w:rsidRPr="00BB06E3" w:rsidRDefault="00BB06E3" w:rsidP="00BB06E3">
      <w:pPr>
        <w:spacing w:after="0" w:line="240" w:lineRule="auto"/>
        <w:ind w:firstLine="709"/>
        <w:jc w:val="right"/>
        <w:rPr>
          <w:rFonts w:ascii="Times New Roman" w:eastAsia="Calibri" w:hAnsi="Times New Roman" w:cs="Times New Roman"/>
          <w:b/>
          <w:sz w:val="24"/>
          <w:szCs w:val="24"/>
          <w:lang w:val="en-US"/>
        </w:rPr>
      </w:pPr>
      <w:r w:rsidRPr="00BB06E3">
        <w:rPr>
          <w:rFonts w:ascii="Times New Roman" w:eastAsia="Calibri" w:hAnsi="Times New Roman" w:cs="Times New Roman"/>
          <w:b/>
          <w:sz w:val="24"/>
          <w:szCs w:val="24"/>
          <w:lang w:val="en-US"/>
        </w:rPr>
        <w:t xml:space="preserve">Shestakova N.N. </w:t>
      </w:r>
    </w:p>
    <w:p w:rsidR="008B3B20" w:rsidRPr="008B3B20" w:rsidRDefault="008B3B20" w:rsidP="008B3B20">
      <w:pPr>
        <w:spacing w:after="0" w:line="240" w:lineRule="auto"/>
        <w:ind w:firstLine="709"/>
        <w:jc w:val="center"/>
        <w:rPr>
          <w:rFonts w:ascii="Times New Roman" w:eastAsia="Calibri" w:hAnsi="Times New Roman" w:cs="Times New Roman"/>
          <w:b/>
          <w:sz w:val="24"/>
          <w:szCs w:val="24"/>
          <w:lang w:val="en-US"/>
        </w:rPr>
      </w:pPr>
      <w:bookmarkStart w:id="3" w:name="_Hlk35188693"/>
      <w:r w:rsidRPr="008B3B20">
        <w:rPr>
          <w:rFonts w:ascii="Times New Roman" w:eastAsia="Calibri" w:hAnsi="Times New Roman" w:cs="Times New Roman"/>
          <w:b/>
          <w:sz w:val="24"/>
          <w:szCs w:val="24"/>
          <w:lang w:val="en-US"/>
        </w:rPr>
        <w:t>PERSONNEL SUPPORT FOR THE PROSPECTS OF THE REGIONAL ECONOMY</w:t>
      </w:r>
    </w:p>
    <w:bookmarkEnd w:id="3"/>
    <w:p w:rsidR="008B3B20" w:rsidRPr="008B3B20" w:rsidRDefault="008B3B20" w:rsidP="008B3B20">
      <w:pPr>
        <w:spacing w:after="0" w:line="240" w:lineRule="auto"/>
        <w:ind w:firstLine="709"/>
        <w:jc w:val="center"/>
        <w:rPr>
          <w:rFonts w:ascii="Times New Roman" w:eastAsia="Calibri" w:hAnsi="Times New Roman" w:cs="Times New Roman"/>
          <w:b/>
          <w:sz w:val="24"/>
          <w:szCs w:val="24"/>
          <w:lang w:val="en-US"/>
        </w:rPr>
      </w:pPr>
    </w:p>
    <w:p w:rsidR="008B3B20" w:rsidRPr="008B3B20" w:rsidRDefault="008B3B20" w:rsidP="008B3B20">
      <w:pPr>
        <w:spacing w:after="0" w:line="240" w:lineRule="auto"/>
        <w:ind w:firstLine="709"/>
        <w:jc w:val="both"/>
        <w:rPr>
          <w:rFonts w:ascii="Times New Roman" w:eastAsia="Calibri" w:hAnsi="Times New Roman" w:cs="Times New Roman"/>
          <w:bCs/>
          <w:i/>
          <w:iCs/>
          <w:sz w:val="24"/>
          <w:szCs w:val="24"/>
          <w:lang w:val="en-US"/>
        </w:rPr>
      </w:pPr>
      <w:r w:rsidRPr="00C56AA2">
        <w:rPr>
          <w:rFonts w:ascii="Times New Roman" w:eastAsia="Calibri" w:hAnsi="Times New Roman" w:cs="Times New Roman"/>
          <w:b/>
          <w:sz w:val="24"/>
          <w:szCs w:val="24"/>
          <w:lang w:val="en-US"/>
        </w:rPr>
        <w:t>Abstract</w:t>
      </w:r>
      <w:r w:rsidRPr="008B3B20">
        <w:rPr>
          <w:rFonts w:ascii="Times New Roman" w:eastAsia="Calibri" w:hAnsi="Times New Roman" w:cs="Times New Roman"/>
          <w:bCs/>
          <w:i/>
          <w:iCs/>
          <w:sz w:val="24"/>
          <w:szCs w:val="24"/>
          <w:lang w:val="en-US"/>
        </w:rPr>
        <w:t xml:space="preserve">: </w:t>
      </w:r>
      <w:r w:rsidR="009E6268" w:rsidRPr="008B3B20">
        <w:rPr>
          <w:rFonts w:ascii="Times New Roman" w:eastAsia="Calibri" w:hAnsi="Times New Roman" w:cs="Times New Roman"/>
          <w:bCs/>
          <w:i/>
          <w:iCs/>
          <w:sz w:val="24"/>
          <w:szCs w:val="24"/>
          <w:lang w:val="en-US"/>
        </w:rPr>
        <w:t xml:space="preserve">The </w:t>
      </w:r>
      <w:r w:rsidRPr="008B3B20">
        <w:rPr>
          <w:rFonts w:ascii="Times New Roman" w:eastAsia="Calibri" w:hAnsi="Times New Roman" w:cs="Times New Roman"/>
          <w:bCs/>
          <w:i/>
          <w:iCs/>
          <w:sz w:val="24"/>
          <w:szCs w:val="24"/>
          <w:lang w:val="en-US"/>
        </w:rPr>
        <w:t>article deals with the issues of promoting the digitalization of the economy at the regional level. It is established that there is a weak relationship between regional digitalization and the solution of the problem of staffing the current and future economy. The set of goals of the regional strategy for the transformation of the educational segment of the social space of the region is indicated. Strategic priorities are highlighted.</w:t>
      </w:r>
    </w:p>
    <w:p w:rsidR="00BB06E3" w:rsidRPr="008B3B20" w:rsidRDefault="008B3B20" w:rsidP="008B3B20">
      <w:pPr>
        <w:spacing w:after="0" w:line="240" w:lineRule="auto"/>
        <w:ind w:firstLine="709"/>
        <w:jc w:val="both"/>
        <w:rPr>
          <w:rFonts w:ascii="Times New Roman" w:eastAsia="Calibri" w:hAnsi="Times New Roman" w:cs="Times New Roman"/>
          <w:bCs/>
          <w:i/>
          <w:iCs/>
          <w:sz w:val="24"/>
          <w:szCs w:val="24"/>
          <w:lang w:val="en-US"/>
        </w:rPr>
      </w:pPr>
      <w:r w:rsidRPr="00C56AA2">
        <w:rPr>
          <w:rFonts w:ascii="Times New Roman" w:eastAsia="Calibri" w:hAnsi="Times New Roman" w:cs="Times New Roman"/>
          <w:b/>
          <w:sz w:val="24"/>
          <w:szCs w:val="24"/>
          <w:lang w:val="en-US"/>
        </w:rPr>
        <w:t>Keywords</w:t>
      </w:r>
      <w:r w:rsidRPr="008B3B20">
        <w:rPr>
          <w:rFonts w:ascii="Times New Roman" w:eastAsia="Calibri" w:hAnsi="Times New Roman" w:cs="Times New Roman"/>
          <w:bCs/>
          <w:i/>
          <w:iCs/>
          <w:sz w:val="24"/>
          <w:szCs w:val="24"/>
          <w:lang w:val="en-US"/>
        </w:rPr>
        <w:t>: digitalization of the economy, regional economy, personnel training, strategies for transforming the educational segment of the region's social space, strategic goals for transforming the educational segment of the region's social space, strategic priorities for transforming the educational segment of the region's social space</w:t>
      </w:r>
    </w:p>
    <w:p w:rsidR="008B3B20" w:rsidRDefault="008B3B20" w:rsidP="00BB06E3">
      <w:pPr>
        <w:spacing w:after="0" w:line="240" w:lineRule="auto"/>
        <w:ind w:firstLine="709"/>
        <w:jc w:val="center"/>
        <w:rPr>
          <w:rFonts w:ascii="Times New Roman" w:eastAsia="Calibri" w:hAnsi="Times New Roman" w:cs="Times New Roman"/>
          <w:b/>
          <w:sz w:val="24"/>
          <w:szCs w:val="24"/>
          <w:highlight w:val="yellow"/>
          <w:lang w:val="en-US"/>
        </w:rPr>
      </w:pPr>
    </w:p>
    <w:p w:rsidR="00BB06E3" w:rsidRPr="00BB06E3" w:rsidRDefault="00BB06E3" w:rsidP="00BB06E3">
      <w:pPr>
        <w:spacing w:after="0" w:line="240" w:lineRule="auto"/>
        <w:ind w:firstLine="709"/>
        <w:jc w:val="center"/>
        <w:rPr>
          <w:rFonts w:ascii="Times New Roman" w:eastAsia="MS Mincho" w:hAnsi="Times New Roman" w:cs="Times New Roman"/>
          <w:b/>
          <w:sz w:val="24"/>
          <w:szCs w:val="24"/>
          <w:lang w:eastAsia="ru-RU"/>
        </w:rPr>
      </w:pPr>
      <w:r w:rsidRPr="00BB06E3">
        <w:rPr>
          <w:rFonts w:ascii="Times New Roman" w:eastAsia="MS Mincho" w:hAnsi="Times New Roman" w:cs="Times New Roman"/>
          <w:b/>
          <w:sz w:val="24"/>
          <w:szCs w:val="24"/>
          <w:lang w:eastAsia="ru-RU"/>
        </w:rPr>
        <w:t>Информация об авторе на английском языке</w:t>
      </w:r>
    </w:p>
    <w:p w:rsidR="00BB06E3" w:rsidRPr="00BB06E3" w:rsidRDefault="00BB06E3" w:rsidP="00BB06E3">
      <w:pPr>
        <w:spacing w:after="0" w:line="240" w:lineRule="auto"/>
        <w:jc w:val="both"/>
        <w:rPr>
          <w:rFonts w:ascii="Times New Roman" w:eastAsia="MS Mincho" w:hAnsi="Times New Roman" w:cs="Times New Roman"/>
          <w:sz w:val="24"/>
          <w:szCs w:val="24"/>
          <w:lang w:val="en-US" w:eastAsia="ru-RU"/>
        </w:rPr>
      </w:pPr>
      <w:proofErr w:type="spellStart"/>
      <w:r w:rsidRPr="00BB06E3">
        <w:rPr>
          <w:rFonts w:ascii="Times New Roman" w:eastAsia="MS Mincho" w:hAnsi="Times New Roman" w:cs="Times New Roman"/>
          <w:sz w:val="24"/>
          <w:szCs w:val="24"/>
          <w:lang w:val="en-US" w:eastAsia="ru-RU"/>
        </w:rPr>
        <w:t>Shestakova</w:t>
      </w:r>
      <w:proofErr w:type="spellEnd"/>
      <w:r w:rsidRPr="00BB06E3">
        <w:rPr>
          <w:rFonts w:ascii="Times New Roman" w:eastAsia="MS Mincho" w:hAnsi="Times New Roman" w:cs="Times New Roman"/>
          <w:sz w:val="24"/>
          <w:szCs w:val="24"/>
          <w:lang w:val="en-US" w:eastAsia="ru-RU"/>
        </w:rPr>
        <w:t xml:space="preserve"> Natalia </w:t>
      </w:r>
      <w:proofErr w:type="spellStart"/>
      <w:r w:rsidRPr="00BB06E3">
        <w:rPr>
          <w:rFonts w:ascii="Times New Roman" w:eastAsia="MS Mincho" w:hAnsi="Times New Roman" w:cs="Times New Roman"/>
          <w:sz w:val="24"/>
          <w:szCs w:val="24"/>
          <w:lang w:val="en-US" w:eastAsia="ru-RU"/>
        </w:rPr>
        <w:t>Nikolaevna</w:t>
      </w:r>
      <w:proofErr w:type="spellEnd"/>
      <w:r w:rsidRPr="00BB06E3">
        <w:rPr>
          <w:rFonts w:ascii="Times New Roman" w:eastAsia="MS Mincho" w:hAnsi="Times New Roman" w:cs="Times New Roman"/>
          <w:sz w:val="24"/>
          <w:szCs w:val="24"/>
          <w:lang w:val="en-US" w:eastAsia="ru-RU"/>
        </w:rPr>
        <w:t>, candidate of technical science, associate professor, leading research fellow, Institute f</w:t>
      </w:r>
      <w:r w:rsidR="00214D34">
        <w:rPr>
          <w:rFonts w:ascii="Times New Roman" w:eastAsia="MS Mincho" w:hAnsi="Times New Roman" w:cs="Times New Roman"/>
          <w:sz w:val="24"/>
          <w:szCs w:val="24"/>
          <w:lang w:val="en-US" w:eastAsia="ru-RU"/>
        </w:rPr>
        <w:t>or</w:t>
      </w:r>
      <w:r w:rsidRPr="00BB06E3">
        <w:rPr>
          <w:rFonts w:ascii="Times New Roman" w:eastAsia="MS Mincho" w:hAnsi="Times New Roman" w:cs="Times New Roman"/>
          <w:sz w:val="24"/>
          <w:szCs w:val="24"/>
          <w:lang w:val="en-US" w:eastAsia="ru-RU"/>
        </w:rPr>
        <w:t xml:space="preserve"> Regional Economy Studies of the Russian Academy of Science. 190013, Russia, Sankt-Petersburg, </w:t>
      </w:r>
      <w:proofErr w:type="spellStart"/>
      <w:r w:rsidRPr="00BB06E3">
        <w:rPr>
          <w:rFonts w:ascii="Times New Roman" w:eastAsia="MS Mincho" w:hAnsi="Times New Roman" w:cs="Times New Roman"/>
          <w:sz w:val="24"/>
          <w:szCs w:val="24"/>
          <w:lang w:val="en-US" w:eastAsia="ru-RU"/>
        </w:rPr>
        <w:t>Serpukhovskaya</w:t>
      </w:r>
      <w:proofErr w:type="spellEnd"/>
      <w:r w:rsidRPr="00BB06E3">
        <w:rPr>
          <w:rFonts w:ascii="Times New Roman" w:eastAsia="MS Mincho" w:hAnsi="Times New Roman" w:cs="Times New Roman"/>
          <w:sz w:val="24"/>
          <w:szCs w:val="24"/>
          <w:lang w:val="en-US" w:eastAsia="ru-RU"/>
        </w:rPr>
        <w:t xml:space="preserve"> </w:t>
      </w:r>
      <w:proofErr w:type="spellStart"/>
      <w:r w:rsidRPr="00BB06E3">
        <w:rPr>
          <w:rFonts w:ascii="Times New Roman" w:eastAsia="MS Mincho" w:hAnsi="Times New Roman" w:cs="Times New Roman"/>
          <w:sz w:val="24"/>
          <w:szCs w:val="24"/>
          <w:lang w:val="en-US" w:eastAsia="ru-RU"/>
        </w:rPr>
        <w:t>st</w:t>
      </w:r>
      <w:proofErr w:type="spellEnd"/>
      <w:r w:rsidRPr="00BB06E3">
        <w:rPr>
          <w:rFonts w:ascii="Times New Roman" w:eastAsia="MS Mincho" w:hAnsi="Times New Roman" w:cs="Times New Roman"/>
          <w:sz w:val="24"/>
          <w:szCs w:val="24"/>
          <w:lang w:val="en-US" w:eastAsia="ru-RU"/>
        </w:rPr>
        <w:t>., 38. nnshestakova@gmail.com</w:t>
      </w:r>
    </w:p>
    <w:p w:rsidR="00BB06E3" w:rsidRDefault="00BB06E3" w:rsidP="00BB06E3">
      <w:pPr>
        <w:spacing w:after="0" w:line="240" w:lineRule="auto"/>
        <w:ind w:firstLine="709"/>
        <w:jc w:val="center"/>
        <w:rPr>
          <w:rFonts w:ascii="Times New Roman" w:eastAsia="MS Mincho" w:hAnsi="Times New Roman" w:cs="Times New Roman"/>
          <w:b/>
          <w:sz w:val="24"/>
          <w:szCs w:val="24"/>
          <w:lang w:val="en-US" w:eastAsia="ru-RU"/>
        </w:rPr>
      </w:pPr>
    </w:p>
    <w:p w:rsidR="00BF21EB" w:rsidRPr="00BB06E3" w:rsidRDefault="00D62396" w:rsidP="00D62396">
      <w:pPr>
        <w:spacing w:after="0" w:line="240" w:lineRule="auto"/>
        <w:ind w:firstLine="709"/>
        <w:jc w:val="center"/>
        <w:rPr>
          <w:rFonts w:ascii="Times New Roman" w:eastAsia="MS Mincho" w:hAnsi="Times New Roman" w:cs="Times New Roman"/>
          <w:b/>
          <w:sz w:val="24"/>
          <w:szCs w:val="24"/>
          <w:lang w:val="en-US" w:eastAsia="ru-RU"/>
        </w:rPr>
      </w:pPr>
      <w:r>
        <w:rPr>
          <w:rFonts w:ascii="Times New Roman" w:eastAsia="MS Mincho" w:hAnsi="Times New Roman" w:cs="Times New Roman"/>
          <w:b/>
          <w:sz w:val="24"/>
          <w:szCs w:val="24"/>
          <w:lang w:val="en-US" w:eastAsia="ru-RU"/>
        </w:rPr>
        <w:t>REFERENS</w:t>
      </w:r>
    </w:p>
    <w:p w:rsidR="00635E97" w:rsidRPr="00635E97"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1. The Ministry of communications presented the rating of Informatization of regions-2017 </w:t>
      </w:r>
      <w:bookmarkStart w:id="4" w:name="_Hlk34416288"/>
      <w:r w:rsidR="00351D9C">
        <w:rPr>
          <w:rFonts w:ascii="Times New Roman" w:hAnsi="Times New Roman" w:cs="Times New Roman"/>
          <w:sz w:val="24"/>
          <w:szCs w:val="24"/>
          <w:lang w:val="en-US"/>
        </w:rPr>
        <w:t>URL</w:t>
      </w:r>
      <w:bookmarkEnd w:id="4"/>
      <w:r w:rsidRPr="00635E97">
        <w:rPr>
          <w:rFonts w:ascii="Times New Roman" w:hAnsi="Times New Roman" w:cs="Times New Roman"/>
          <w:sz w:val="24"/>
          <w:szCs w:val="24"/>
          <w:lang w:val="en-US"/>
        </w:rPr>
        <w:t>: http://d-russia.ru/minkomsvyaz-predstavila-rejting-informatizatsii-regionov-2017.html</w:t>
      </w:r>
    </w:p>
    <w:p w:rsidR="00635E97" w:rsidRPr="00635E97"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2. Concepts of regional Informatization development. Approved by decree of the government of the Russian Federation No. 2769-R of December 29, 2014.</w:t>
      </w:r>
    </w:p>
    <w:p w:rsidR="00635E97" w:rsidRPr="00635E97"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3. Economic health of Russian regions: current level and dynamics of changes </w:t>
      </w:r>
      <w:r w:rsidR="00351D9C" w:rsidRPr="00351D9C">
        <w:rPr>
          <w:rFonts w:ascii="Times New Roman" w:hAnsi="Times New Roman" w:cs="Times New Roman"/>
          <w:sz w:val="24"/>
          <w:szCs w:val="24"/>
          <w:lang w:val="en-US"/>
        </w:rPr>
        <w:t>URL</w:t>
      </w:r>
      <w:r w:rsidRPr="00635E97">
        <w:rPr>
          <w:rFonts w:ascii="Times New Roman" w:hAnsi="Times New Roman" w:cs="Times New Roman"/>
          <w:sz w:val="24"/>
          <w:szCs w:val="24"/>
          <w:lang w:val="en-US"/>
        </w:rPr>
        <w:t>: https://raexpert.ru/researches/regions/rif_2019#2</w:t>
      </w:r>
    </w:p>
    <w:p w:rsidR="0025707F"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4. Informatization of regions: Russian market </w:t>
      </w:r>
      <w:r w:rsidR="00351D9C" w:rsidRPr="00351D9C">
        <w:rPr>
          <w:rFonts w:ascii="Times New Roman" w:hAnsi="Times New Roman" w:cs="Times New Roman"/>
          <w:sz w:val="24"/>
          <w:szCs w:val="24"/>
          <w:lang w:val="en-US"/>
        </w:rPr>
        <w:t>URL</w:t>
      </w:r>
      <w:r w:rsidRPr="00635E97">
        <w:rPr>
          <w:rFonts w:ascii="Times New Roman" w:hAnsi="Times New Roman" w:cs="Times New Roman"/>
          <w:sz w:val="24"/>
          <w:szCs w:val="24"/>
          <w:lang w:val="en-US"/>
        </w:rPr>
        <w:t>:</w:t>
      </w:r>
      <w:r w:rsidR="00351D9C">
        <w:rPr>
          <w:rFonts w:ascii="Times New Roman" w:hAnsi="Times New Roman" w:cs="Times New Roman"/>
          <w:sz w:val="24"/>
          <w:szCs w:val="24"/>
          <w:lang w:val="en-US"/>
        </w:rPr>
        <w:t xml:space="preserve"> </w:t>
      </w:r>
      <w:r w:rsidR="00351D9C" w:rsidRPr="0025707F">
        <w:rPr>
          <w:rFonts w:ascii="Times New Roman" w:hAnsi="Times New Roman" w:cs="Times New Roman"/>
          <w:sz w:val="24"/>
          <w:szCs w:val="24"/>
          <w:lang w:val="en-US"/>
        </w:rPr>
        <w:t>http://www.tadviser.ru/index.php</w:t>
      </w:r>
      <w:r w:rsidR="00351D9C">
        <w:rPr>
          <w:rFonts w:ascii="Times New Roman" w:hAnsi="Times New Roman" w:cs="Times New Roman"/>
          <w:sz w:val="24"/>
          <w:szCs w:val="24"/>
          <w:lang w:val="en-US"/>
        </w:rPr>
        <w:t xml:space="preserve"> </w:t>
      </w:r>
      <w:r w:rsidR="009F235F" w:rsidRPr="009F235F">
        <w:rPr>
          <w:rFonts w:ascii="Times New Roman" w:hAnsi="Times New Roman" w:cs="Times New Roman"/>
          <w:sz w:val="24"/>
          <w:szCs w:val="24"/>
          <w:lang w:val="en-US"/>
        </w:rPr>
        <w:t xml:space="preserve">Article: </w:t>
      </w:r>
      <w:proofErr w:type="spellStart"/>
      <w:r w:rsidR="009F235F" w:rsidRPr="009F235F">
        <w:rPr>
          <w:rFonts w:ascii="Times New Roman" w:hAnsi="Times New Roman" w:cs="Times New Roman"/>
          <w:sz w:val="24"/>
          <w:szCs w:val="24"/>
          <w:lang w:val="en-US"/>
        </w:rPr>
        <w:t>Informatization</w:t>
      </w:r>
      <w:r w:rsidR="005047EF">
        <w:rPr>
          <w:rFonts w:ascii="Times New Roman" w:hAnsi="Times New Roman" w:cs="Times New Roman"/>
          <w:sz w:val="24"/>
          <w:szCs w:val="24"/>
          <w:lang w:val="en-US"/>
        </w:rPr>
        <w:t>_</w:t>
      </w:r>
      <w:r w:rsidR="009F235F" w:rsidRPr="009F235F">
        <w:rPr>
          <w:rFonts w:ascii="Times New Roman" w:hAnsi="Times New Roman" w:cs="Times New Roman"/>
          <w:sz w:val="24"/>
          <w:szCs w:val="24"/>
          <w:lang w:val="en-US"/>
        </w:rPr>
        <w:t>of</w:t>
      </w:r>
      <w:r w:rsidR="005047EF">
        <w:rPr>
          <w:rFonts w:ascii="Times New Roman" w:hAnsi="Times New Roman" w:cs="Times New Roman"/>
          <w:sz w:val="24"/>
          <w:szCs w:val="24"/>
          <w:lang w:val="en-US"/>
        </w:rPr>
        <w:t>_</w:t>
      </w:r>
      <w:r w:rsidR="009F235F" w:rsidRPr="009F235F">
        <w:rPr>
          <w:rFonts w:ascii="Times New Roman" w:hAnsi="Times New Roman" w:cs="Times New Roman"/>
          <w:sz w:val="24"/>
          <w:szCs w:val="24"/>
          <w:lang w:val="en-US"/>
        </w:rPr>
        <w:t>regions</w:t>
      </w:r>
      <w:proofErr w:type="spellEnd"/>
      <w:r w:rsidR="005047EF">
        <w:rPr>
          <w:rFonts w:ascii="Times New Roman" w:hAnsi="Times New Roman" w:cs="Times New Roman"/>
          <w:sz w:val="24"/>
          <w:szCs w:val="24"/>
          <w:lang w:val="en-US"/>
        </w:rPr>
        <w:t xml:space="preserve"> </w:t>
      </w:r>
      <w:r w:rsidR="009F235F" w:rsidRPr="009F235F">
        <w:rPr>
          <w:rFonts w:ascii="Times New Roman" w:hAnsi="Times New Roman" w:cs="Times New Roman"/>
          <w:sz w:val="24"/>
          <w:szCs w:val="24"/>
          <w:lang w:val="en-US"/>
        </w:rPr>
        <w:t>(</w:t>
      </w:r>
      <w:proofErr w:type="spellStart"/>
      <w:r w:rsidR="009F235F" w:rsidRPr="009F235F">
        <w:rPr>
          <w:rFonts w:ascii="Times New Roman" w:hAnsi="Times New Roman" w:cs="Times New Roman"/>
          <w:sz w:val="24"/>
          <w:szCs w:val="24"/>
          <w:lang w:val="en-US"/>
        </w:rPr>
        <w:t>Russian</w:t>
      </w:r>
      <w:r w:rsidR="00F85540">
        <w:rPr>
          <w:rFonts w:ascii="Times New Roman" w:hAnsi="Times New Roman" w:cs="Times New Roman"/>
          <w:sz w:val="24"/>
          <w:szCs w:val="24"/>
          <w:lang w:val="en-US"/>
        </w:rPr>
        <w:t>_</w:t>
      </w:r>
      <w:r w:rsidR="009F235F" w:rsidRPr="009F235F">
        <w:rPr>
          <w:rFonts w:ascii="Times New Roman" w:hAnsi="Times New Roman" w:cs="Times New Roman"/>
          <w:sz w:val="24"/>
          <w:szCs w:val="24"/>
          <w:lang w:val="en-US"/>
        </w:rPr>
        <w:t>market</w:t>
      </w:r>
      <w:proofErr w:type="spellEnd"/>
      <w:r w:rsidR="009F235F" w:rsidRPr="009F235F">
        <w:rPr>
          <w:rFonts w:ascii="Times New Roman" w:hAnsi="Times New Roman" w:cs="Times New Roman"/>
          <w:sz w:val="24"/>
          <w:szCs w:val="24"/>
          <w:lang w:val="en-US"/>
        </w:rPr>
        <w:t xml:space="preserve">) </w:t>
      </w:r>
    </w:p>
    <w:p w:rsidR="00635E97" w:rsidRPr="00635E97"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5. Digital transformation of the region: why it is necessary and where it should start (21.01.2019) </w:t>
      </w:r>
      <w:r w:rsidR="00351D9C" w:rsidRPr="00351D9C">
        <w:rPr>
          <w:rFonts w:ascii="Times New Roman" w:hAnsi="Times New Roman" w:cs="Times New Roman"/>
          <w:sz w:val="24"/>
          <w:szCs w:val="24"/>
          <w:lang w:val="en-US"/>
        </w:rPr>
        <w:t>URL</w:t>
      </w:r>
      <w:r w:rsidRPr="00635E97">
        <w:rPr>
          <w:rFonts w:ascii="Times New Roman" w:hAnsi="Times New Roman" w:cs="Times New Roman"/>
          <w:sz w:val="24"/>
          <w:szCs w:val="24"/>
          <w:lang w:val="en-US"/>
        </w:rPr>
        <w:t>: http://www.voskhod.ru/news/press/tsifrovaya-transformatsii-regiona-zachem-nuzhna-i-s-chego-dolzhna-nachinatsya/</w:t>
      </w:r>
    </w:p>
    <w:p w:rsidR="00635E97" w:rsidRPr="00635E97"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6. Robots or people RBC </w:t>
      </w:r>
      <w:r w:rsidR="0072523E" w:rsidRPr="00635E97">
        <w:rPr>
          <w:rFonts w:ascii="Times New Roman" w:eastAsia="Times New Roman" w:hAnsi="Times New Roman" w:cs="Times New Roman"/>
          <w:spacing w:val="7"/>
          <w:sz w:val="24"/>
          <w:szCs w:val="24"/>
          <w:bdr w:val="none" w:sz="0" w:space="0" w:color="auto" w:frame="1"/>
          <w:lang w:val="en-GB" w:eastAsia="ru-RU"/>
        </w:rPr>
        <w:t>№</w:t>
      </w:r>
      <w:r w:rsidRPr="00635E97">
        <w:rPr>
          <w:rFonts w:ascii="Times New Roman" w:hAnsi="Times New Roman" w:cs="Times New Roman"/>
          <w:sz w:val="24"/>
          <w:szCs w:val="24"/>
          <w:lang w:val="en-US"/>
        </w:rPr>
        <w:t xml:space="preserve">1, March 5, 2018 </w:t>
      </w:r>
      <w:r w:rsidR="00351D9C" w:rsidRPr="00351D9C">
        <w:rPr>
          <w:rFonts w:ascii="Times New Roman" w:hAnsi="Times New Roman" w:cs="Times New Roman"/>
          <w:sz w:val="24"/>
          <w:szCs w:val="24"/>
          <w:lang w:val="en-US"/>
        </w:rPr>
        <w:t>URL</w:t>
      </w:r>
      <w:r w:rsidRPr="00635E97">
        <w:rPr>
          <w:rFonts w:ascii="Times New Roman" w:hAnsi="Times New Roman" w:cs="Times New Roman"/>
          <w:sz w:val="24"/>
          <w:szCs w:val="24"/>
          <w:lang w:val="en-US"/>
        </w:rPr>
        <w:t>: http://spb.rbcplus.ru/news/5a9d49f87a8aa9079fd1a81f</w:t>
      </w:r>
    </w:p>
    <w:p w:rsidR="00351D9C" w:rsidRDefault="00635E97" w:rsidP="00FC12DF">
      <w:pPr>
        <w:spacing w:after="0" w:line="240" w:lineRule="auto"/>
        <w:ind w:firstLine="709"/>
        <w:jc w:val="both"/>
        <w:rPr>
          <w:rFonts w:ascii="Times New Roman" w:hAnsi="Times New Roman" w:cs="Times New Roman"/>
          <w:sz w:val="24"/>
          <w:szCs w:val="24"/>
          <w:lang w:val="en-US"/>
        </w:rPr>
      </w:pPr>
      <w:r w:rsidRPr="00635E97">
        <w:rPr>
          <w:rFonts w:ascii="Times New Roman" w:hAnsi="Times New Roman" w:cs="Times New Roman"/>
          <w:sz w:val="24"/>
          <w:szCs w:val="24"/>
          <w:lang w:val="en-US"/>
        </w:rPr>
        <w:t xml:space="preserve">7. Rise of the machines RBC No. 1, March 5, 2018 </w:t>
      </w:r>
      <w:r w:rsidR="00351D9C" w:rsidRPr="00351D9C">
        <w:rPr>
          <w:rFonts w:ascii="Times New Roman" w:hAnsi="Times New Roman" w:cs="Times New Roman"/>
          <w:sz w:val="24"/>
          <w:szCs w:val="24"/>
          <w:lang w:val="en-US"/>
        </w:rPr>
        <w:t>URL</w:t>
      </w:r>
      <w:r w:rsidRPr="00635E97">
        <w:rPr>
          <w:rFonts w:ascii="Times New Roman" w:hAnsi="Times New Roman" w:cs="Times New Roman"/>
          <w:sz w:val="24"/>
          <w:szCs w:val="24"/>
          <w:lang w:val="en-US"/>
        </w:rPr>
        <w:t xml:space="preserve">: </w:t>
      </w:r>
      <w:r w:rsidR="00351D9C" w:rsidRPr="0025707F">
        <w:rPr>
          <w:rFonts w:ascii="Times New Roman" w:hAnsi="Times New Roman" w:cs="Times New Roman"/>
          <w:sz w:val="24"/>
          <w:szCs w:val="24"/>
          <w:lang w:val="en-US"/>
        </w:rPr>
        <w:t>http://spb.rbcplus.ru/news/5aa663a07a8aa9079b7192e26</w:t>
      </w:r>
      <w:r w:rsidR="00EC6336" w:rsidRPr="00635E97">
        <w:rPr>
          <w:rFonts w:ascii="Times New Roman" w:hAnsi="Times New Roman" w:cs="Times New Roman"/>
          <w:sz w:val="24"/>
          <w:szCs w:val="24"/>
          <w:lang w:val="en-US"/>
        </w:rPr>
        <w:t xml:space="preserve">. </w:t>
      </w:r>
    </w:p>
    <w:p w:rsidR="00EC6336" w:rsidRPr="00EC6336" w:rsidRDefault="00EC6336" w:rsidP="00BB06E3">
      <w:pPr>
        <w:rPr>
          <w:lang w:val="en-US"/>
        </w:rPr>
      </w:pPr>
    </w:p>
    <w:p w:rsidR="00BB06E3" w:rsidRDefault="00BB06E3">
      <w:pPr>
        <w:rPr>
          <w:lang w:val="en-US"/>
        </w:rPr>
      </w:pPr>
    </w:p>
    <w:sectPr w:rsidR="00BB06E3" w:rsidSect="00624F4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B9" w:rsidRDefault="007607B9" w:rsidP="00624F40">
      <w:pPr>
        <w:spacing w:after="0" w:line="240" w:lineRule="auto"/>
      </w:pPr>
      <w:r>
        <w:separator/>
      </w:r>
    </w:p>
  </w:endnote>
  <w:endnote w:type="continuationSeparator" w:id="0">
    <w:p w:rsidR="007607B9" w:rsidRDefault="007607B9" w:rsidP="0062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B9" w:rsidRDefault="007607B9" w:rsidP="00624F40">
      <w:pPr>
        <w:spacing w:after="0" w:line="240" w:lineRule="auto"/>
      </w:pPr>
      <w:r>
        <w:separator/>
      </w:r>
    </w:p>
  </w:footnote>
  <w:footnote w:type="continuationSeparator" w:id="0">
    <w:p w:rsidR="007607B9" w:rsidRDefault="007607B9" w:rsidP="00624F40">
      <w:pPr>
        <w:spacing w:after="0" w:line="240" w:lineRule="auto"/>
      </w:pPr>
      <w:r>
        <w:continuationSeparator/>
      </w:r>
    </w:p>
  </w:footnote>
  <w:footnote w:id="1">
    <w:p w:rsidR="00624F40" w:rsidRPr="00BB06E3" w:rsidRDefault="00624F40">
      <w:pPr>
        <w:pStyle w:val="a3"/>
        <w:rPr>
          <w:rFonts w:ascii="Times New Roman" w:hAnsi="Times New Roman" w:cs="Times New Roman"/>
          <w:sz w:val="24"/>
          <w:szCs w:val="24"/>
        </w:rPr>
      </w:pPr>
      <w:r w:rsidRPr="00BB06E3">
        <w:rPr>
          <w:rStyle w:val="a5"/>
          <w:rFonts w:ascii="Times New Roman" w:hAnsi="Times New Roman" w:cs="Times New Roman"/>
          <w:sz w:val="24"/>
          <w:szCs w:val="24"/>
        </w:rPr>
        <w:footnoteRef/>
      </w:r>
      <w:r w:rsidRPr="00BB06E3">
        <w:rPr>
          <w:rFonts w:ascii="Times New Roman" w:hAnsi="Times New Roman" w:cs="Times New Roman"/>
          <w:sz w:val="24"/>
          <w:szCs w:val="24"/>
        </w:rPr>
        <w:t xml:space="preserve"> </w:t>
      </w:r>
      <w:r w:rsidRPr="00BB06E3">
        <w:rPr>
          <w:rFonts w:ascii="Times New Roman" w:eastAsia="MS Mincho" w:hAnsi="Times New Roman" w:cs="Times New Roman"/>
          <w:sz w:val="24"/>
          <w:szCs w:val="24"/>
          <w:lang w:eastAsia="ru-RU"/>
        </w:rPr>
        <w:t>Статья подготовлена в рамках темы НИР «</w:t>
      </w:r>
      <w:r w:rsidR="00BB06E3" w:rsidRPr="00BB06E3">
        <w:rPr>
          <w:rFonts w:ascii="Times New Roman" w:eastAsia="MS Mincho" w:hAnsi="Times New Roman" w:cs="Times New Roman"/>
          <w:sz w:val="24"/>
          <w:szCs w:val="24"/>
          <w:lang w:eastAsia="ru-RU"/>
        </w:rPr>
        <w:t>Стратегическое управление развитием социального сектора экономики регионов России в условиях научно-технологической модернизации и перехода к цифровой экономике</w:t>
      </w:r>
      <w:r w:rsidRPr="00BB06E3">
        <w:rPr>
          <w:rFonts w:ascii="Times New Roman" w:eastAsia="MS Mincho" w:hAnsi="Times New Roman" w:cs="Times New Roman"/>
          <w:sz w:val="24"/>
          <w:szCs w:val="24"/>
          <w:lang w:eastAsia="ru-RU"/>
        </w:rPr>
        <w:t>»</w:t>
      </w:r>
    </w:p>
  </w:footnote>
  <w:footnote w:id="2">
    <w:p w:rsidR="00624F40" w:rsidRPr="00624F40" w:rsidRDefault="00624F40" w:rsidP="00624F40">
      <w:pPr>
        <w:spacing w:after="0" w:line="240" w:lineRule="auto"/>
        <w:rPr>
          <w:rFonts w:ascii="Times New Roman" w:hAnsi="Times New Roman" w:cs="Times New Roman"/>
          <w:sz w:val="24"/>
          <w:szCs w:val="24"/>
        </w:rPr>
      </w:pPr>
      <w:r w:rsidRPr="00624F40">
        <w:rPr>
          <w:rStyle w:val="a5"/>
          <w:rFonts w:ascii="Times New Roman" w:hAnsi="Times New Roman" w:cs="Times New Roman"/>
          <w:sz w:val="24"/>
          <w:szCs w:val="24"/>
        </w:rPr>
        <w:footnoteRef/>
      </w:r>
      <w:r w:rsidRPr="00624F40">
        <w:rPr>
          <w:rFonts w:ascii="Times New Roman" w:hAnsi="Times New Roman" w:cs="Times New Roman"/>
          <w:sz w:val="24"/>
          <w:szCs w:val="24"/>
        </w:rPr>
        <w:t xml:space="preserve"> Рассчитывается, исходя из уровня развития специальных </w:t>
      </w:r>
      <w:proofErr w:type="spellStart"/>
      <w:r w:rsidRPr="00624F40">
        <w:rPr>
          <w:rFonts w:ascii="Times New Roman" w:hAnsi="Times New Roman" w:cs="Times New Roman"/>
          <w:sz w:val="24"/>
          <w:szCs w:val="24"/>
        </w:rPr>
        <w:t>информсистем</w:t>
      </w:r>
      <w:proofErr w:type="spellEnd"/>
      <w:r w:rsidRPr="00624F40">
        <w:rPr>
          <w:rFonts w:ascii="Times New Roman" w:hAnsi="Times New Roman" w:cs="Times New Roman"/>
          <w:sz w:val="24"/>
          <w:szCs w:val="24"/>
        </w:rPr>
        <w:t xml:space="preserve">: ГИС «Контингент», ИС Управления транспортом, ЕГАИС, ГИС ГМП, Система-112, ГИС «Энергоэффективность, ИКТ-инфраструктура, электронное правительство, ИКТ в сфере образования, ИКТ в сфере здравоохранения, ИКТ в сфере транспорта </w:t>
      </w:r>
      <w:r w:rsidRPr="00624F40">
        <w:rPr>
          <w:rFonts w:ascii="Times New Roman" w:hAnsi="Times New Roman" w:cs="Times New Roman"/>
          <w:bCs/>
          <w:sz w:val="24"/>
          <w:szCs w:val="24"/>
          <w:shd w:val="clear" w:color="auto" w:fill="FFFFFF"/>
        </w:rPr>
        <w:t>[</w:t>
      </w:r>
      <w:r w:rsidR="00C971CF">
        <w:rPr>
          <w:rFonts w:ascii="Times New Roman" w:hAnsi="Times New Roman" w:cs="Times New Roman"/>
          <w:bCs/>
          <w:sz w:val="24"/>
          <w:szCs w:val="24"/>
          <w:shd w:val="clear" w:color="auto" w:fill="FFFFFF"/>
        </w:rPr>
        <w:t>1</w:t>
      </w:r>
      <w:r w:rsidRPr="00624F40">
        <w:rPr>
          <w:rFonts w:ascii="Times New Roman" w:hAnsi="Times New Roman" w:cs="Times New Roman"/>
          <w:bCs/>
          <w:sz w:val="24"/>
          <w:szCs w:val="24"/>
          <w:shd w:val="clear" w:color="auto" w:fill="FFFFFF"/>
        </w:rPr>
        <w:t xml:space="preserve">]. </w:t>
      </w:r>
      <w:r w:rsidRPr="00624F40">
        <w:rPr>
          <w:rFonts w:ascii="Times New Roman" w:hAnsi="Times New Roman" w:cs="Times New Roman"/>
          <w:sz w:val="24"/>
          <w:szCs w:val="24"/>
        </w:rPr>
        <w:t xml:space="preserve"> </w:t>
      </w:r>
    </w:p>
  </w:footnote>
  <w:footnote w:id="3">
    <w:p w:rsidR="00624F40" w:rsidRPr="00624F40" w:rsidRDefault="00624F40" w:rsidP="00624F40">
      <w:pPr>
        <w:pStyle w:val="1"/>
        <w:spacing w:before="0" w:line="240" w:lineRule="auto"/>
        <w:rPr>
          <w:rFonts w:ascii="Times New Roman" w:eastAsia="Times New Roman" w:hAnsi="Times New Roman" w:cs="Times New Roman"/>
          <w:b/>
          <w:bCs/>
          <w:color w:val="000000"/>
          <w:sz w:val="24"/>
          <w:szCs w:val="24"/>
        </w:rPr>
      </w:pPr>
      <w:r w:rsidRPr="00624F40">
        <w:rPr>
          <w:rStyle w:val="a5"/>
          <w:rFonts w:ascii="Times New Roman" w:hAnsi="Times New Roman" w:cs="Times New Roman"/>
          <w:sz w:val="24"/>
          <w:szCs w:val="24"/>
        </w:rPr>
        <w:footnoteRef/>
      </w:r>
      <w:r w:rsidRPr="00624F40">
        <w:rPr>
          <w:rFonts w:ascii="Times New Roman" w:hAnsi="Times New Roman" w:cs="Times New Roman"/>
          <w:sz w:val="24"/>
          <w:szCs w:val="24"/>
        </w:rPr>
        <w:t xml:space="preserve"> </w:t>
      </w:r>
      <w:r w:rsidRPr="00BB06E3">
        <w:rPr>
          <w:rFonts w:ascii="Times New Roman" w:hAnsi="Times New Roman" w:cs="Times New Roman"/>
          <w:color w:val="auto"/>
          <w:sz w:val="24"/>
          <w:szCs w:val="24"/>
        </w:rPr>
        <w:t xml:space="preserve">В источнике приведены сведения только первых и последних десяти местах. См.: </w:t>
      </w:r>
      <w:r w:rsidRPr="00BB06E3">
        <w:rPr>
          <w:rFonts w:ascii="Times New Roman" w:hAnsi="Times New Roman" w:cs="Times New Roman"/>
          <w:color w:val="auto"/>
          <w:sz w:val="24"/>
          <w:szCs w:val="24"/>
          <w:shd w:val="clear" w:color="auto" w:fill="FFFFFF"/>
        </w:rPr>
        <w:t>[</w:t>
      </w:r>
      <w:r w:rsidR="00C971CF">
        <w:rPr>
          <w:rFonts w:ascii="Times New Roman" w:hAnsi="Times New Roman" w:cs="Times New Roman"/>
          <w:color w:val="auto"/>
          <w:sz w:val="24"/>
          <w:szCs w:val="24"/>
          <w:shd w:val="clear" w:color="auto" w:fill="FFFFFF"/>
        </w:rPr>
        <w:t>3</w:t>
      </w:r>
      <w:r w:rsidRPr="00BB06E3">
        <w:rPr>
          <w:rFonts w:ascii="Times New Roman" w:hAnsi="Times New Roman" w:cs="Times New Roman"/>
          <w:color w:val="auto"/>
          <w:sz w:val="24"/>
          <w:szCs w:val="24"/>
          <w:shd w:val="clear" w:color="auto" w:fill="FFFFFF"/>
        </w:rPr>
        <w:t xml:space="preserve">]. </w:t>
      </w:r>
    </w:p>
  </w:footnote>
  <w:footnote w:id="4">
    <w:p w:rsidR="00624F40" w:rsidRPr="00624F40" w:rsidRDefault="00624F40" w:rsidP="00624F40">
      <w:pPr>
        <w:spacing w:after="0" w:line="240" w:lineRule="auto"/>
        <w:rPr>
          <w:rFonts w:ascii="Times New Roman" w:hAnsi="Times New Roman" w:cs="Times New Roman"/>
          <w:sz w:val="24"/>
          <w:szCs w:val="24"/>
        </w:rPr>
      </w:pPr>
      <w:r w:rsidRPr="00624F40">
        <w:rPr>
          <w:rStyle w:val="a5"/>
          <w:rFonts w:ascii="Times New Roman" w:hAnsi="Times New Roman" w:cs="Times New Roman"/>
          <w:sz w:val="24"/>
          <w:szCs w:val="24"/>
        </w:rPr>
        <w:footnoteRef/>
      </w:r>
      <w:r w:rsidRPr="00624F40">
        <w:rPr>
          <w:rFonts w:ascii="Times New Roman" w:hAnsi="Times New Roman" w:cs="Times New Roman"/>
          <w:sz w:val="24"/>
          <w:szCs w:val="24"/>
        </w:rPr>
        <w:t xml:space="preserve"> </w:t>
      </w:r>
      <w:r w:rsidRPr="00624F40">
        <w:rPr>
          <w:rFonts w:ascii="Times New Roman" w:hAnsi="Times New Roman" w:cs="Times New Roman"/>
          <w:bCs/>
          <w:color w:val="000000"/>
          <w:sz w:val="24"/>
          <w:szCs w:val="24"/>
        </w:rPr>
        <w:t>ФГБУ НИИ "Восход"</w:t>
      </w:r>
      <w:r w:rsidRPr="00624F40">
        <w:rPr>
          <w:rFonts w:ascii="Times New Roman" w:hAnsi="Times New Roman" w:cs="Times New Roman"/>
          <w:color w:val="000000"/>
          <w:sz w:val="24"/>
          <w:szCs w:val="24"/>
        </w:rPr>
        <w:t xml:space="preserve">- научно-исследовательский институт, входящий в структуру </w:t>
      </w:r>
      <w:r w:rsidRPr="00C971CF">
        <w:rPr>
          <w:rFonts w:ascii="Times New Roman" w:hAnsi="Times New Roman" w:cs="Times New Roman"/>
          <w:sz w:val="24"/>
          <w:szCs w:val="24"/>
        </w:rPr>
        <w:t>Минкомсвязи</w:t>
      </w:r>
      <w:r w:rsidRPr="00624F40">
        <w:rPr>
          <w:rFonts w:ascii="Times New Roman" w:hAnsi="Times New Roman" w:cs="Times New Roman"/>
          <w:color w:val="000000"/>
          <w:sz w:val="24"/>
          <w:szCs w:val="24"/>
        </w:rPr>
        <w:t>, разрабатывает и внедряет инфокоммуникационные системы государственного и спецназначения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58D"/>
    <w:multiLevelType w:val="hybridMultilevel"/>
    <w:tmpl w:val="EB90A96C"/>
    <w:lvl w:ilvl="0" w:tplc="B4A849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40AB23EF"/>
    <w:multiLevelType w:val="hybridMultilevel"/>
    <w:tmpl w:val="9FFAB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4F40"/>
    <w:rsid w:val="0005447D"/>
    <w:rsid w:val="000800F6"/>
    <w:rsid w:val="0008090F"/>
    <w:rsid w:val="001C5E36"/>
    <w:rsid w:val="00214D34"/>
    <w:rsid w:val="0025707F"/>
    <w:rsid w:val="00351D9C"/>
    <w:rsid w:val="003E479C"/>
    <w:rsid w:val="00442DE4"/>
    <w:rsid w:val="004B3D29"/>
    <w:rsid w:val="005047EF"/>
    <w:rsid w:val="00514487"/>
    <w:rsid w:val="005236CC"/>
    <w:rsid w:val="00545BBA"/>
    <w:rsid w:val="00561D4C"/>
    <w:rsid w:val="00624F40"/>
    <w:rsid w:val="00635E97"/>
    <w:rsid w:val="00696813"/>
    <w:rsid w:val="006D072A"/>
    <w:rsid w:val="00715D51"/>
    <w:rsid w:val="0072523E"/>
    <w:rsid w:val="007607B9"/>
    <w:rsid w:val="00792298"/>
    <w:rsid w:val="007D3671"/>
    <w:rsid w:val="007F767D"/>
    <w:rsid w:val="008505A0"/>
    <w:rsid w:val="008B3B20"/>
    <w:rsid w:val="008B58EB"/>
    <w:rsid w:val="00904640"/>
    <w:rsid w:val="00923B24"/>
    <w:rsid w:val="00966D40"/>
    <w:rsid w:val="009C1822"/>
    <w:rsid w:val="009E6268"/>
    <w:rsid w:val="009F235F"/>
    <w:rsid w:val="00A32BC7"/>
    <w:rsid w:val="00A66492"/>
    <w:rsid w:val="00A832AE"/>
    <w:rsid w:val="00AC5EAE"/>
    <w:rsid w:val="00B063D4"/>
    <w:rsid w:val="00B443D9"/>
    <w:rsid w:val="00B6106B"/>
    <w:rsid w:val="00BB06E3"/>
    <w:rsid w:val="00BC63DB"/>
    <w:rsid w:val="00BE3D5D"/>
    <w:rsid w:val="00BF21EB"/>
    <w:rsid w:val="00C0250D"/>
    <w:rsid w:val="00C16599"/>
    <w:rsid w:val="00C56AA2"/>
    <w:rsid w:val="00C971CF"/>
    <w:rsid w:val="00D15C38"/>
    <w:rsid w:val="00D446E1"/>
    <w:rsid w:val="00D62396"/>
    <w:rsid w:val="00D964AF"/>
    <w:rsid w:val="00DE363C"/>
    <w:rsid w:val="00E57501"/>
    <w:rsid w:val="00EC6336"/>
    <w:rsid w:val="00F64816"/>
    <w:rsid w:val="00F80F43"/>
    <w:rsid w:val="00F85540"/>
    <w:rsid w:val="00FC12DF"/>
    <w:rsid w:val="00FE2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DB"/>
  </w:style>
  <w:style w:type="paragraph" w:styleId="1">
    <w:name w:val="heading 1"/>
    <w:basedOn w:val="a"/>
    <w:next w:val="a"/>
    <w:link w:val="10"/>
    <w:uiPriority w:val="9"/>
    <w:qFormat/>
    <w:rsid w:val="00624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F40"/>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624F40"/>
    <w:pPr>
      <w:spacing w:after="0" w:line="240" w:lineRule="auto"/>
    </w:pPr>
    <w:rPr>
      <w:sz w:val="20"/>
      <w:szCs w:val="20"/>
    </w:rPr>
  </w:style>
  <w:style w:type="character" w:customStyle="1" w:styleId="a4">
    <w:name w:val="Текст сноски Знак"/>
    <w:basedOn w:val="a0"/>
    <w:link w:val="a3"/>
    <w:uiPriority w:val="99"/>
    <w:semiHidden/>
    <w:rsid w:val="00624F40"/>
    <w:rPr>
      <w:sz w:val="20"/>
      <w:szCs w:val="20"/>
    </w:rPr>
  </w:style>
  <w:style w:type="character" w:styleId="a5">
    <w:name w:val="footnote reference"/>
    <w:basedOn w:val="a0"/>
    <w:uiPriority w:val="99"/>
    <w:unhideWhenUsed/>
    <w:rsid w:val="00624F40"/>
    <w:rPr>
      <w:vertAlign w:val="superscript"/>
    </w:rPr>
  </w:style>
  <w:style w:type="character" w:styleId="a6">
    <w:name w:val="Hyperlink"/>
    <w:basedOn w:val="a0"/>
    <w:uiPriority w:val="99"/>
    <w:unhideWhenUsed/>
    <w:rsid w:val="00624F40"/>
    <w:rPr>
      <w:color w:val="0000FF"/>
      <w:u w:val="single"/>
    </w:rPr>
  </w:style>
  <w:style w:type="character" w:customStyle="1" w:styleId="mw-headline">
    <w:name w:val="mw-headline"/>
    <w:basedOn w:val="a0"/>
    <w:rsid w:val="00624F40"/>
  </w:style>
  <w:style w:type="table" w:styleId="a7">
    <w:name w:val="Table Grid"/>
    <w:basedOn w:val="a1"/>
    <w:uiPriority w:val="59"/>
    <w:rsid w:val="00624F40"/>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slide-title">
    <w:name w:val="js-slide-title"/>
    <w:basedOn w:val="a0"/>
    <w:rsid w:val="00624F40"/>
  </w:style>
  <w:style w:type="character" w:customStyle="1" w:styleId="UnresolvedMention">
    <w:name w:val="Unresolved Mention"/>
    <w:basedOn w:val="a0"/>
    <w:uiPriority w:val="99"/>
    <w:semiHidden/>
    <w:unhideWhenUsed/>
    <w:rsid w:val="00C971CF"/>
    <w:rPr>
      <w:color w:val="605E5C"/>
      <w:shd w:val="clear" w:color="auto" w:fill="E1DFDD"/>
    </w:rPr>
  </w:style>
  <w:style w:type="paragraph" w:styleId="a8">
    <w:name w:val="List Paragraph"/>
    <w:basedOn w:val="a"/>
    <w:uiPriority w:val="34"/>
    <w:qFormat/>
    <w:rsid w:val="007D3671"/>
    <w:pPr>
      <w:ind w:left="720"/>
      <w:contextualSpacing/>
    </w:pPr>
  </w:style>
</w:styles>
</file>

<file path=word/webSettings.xml><?xml version="1.0" encoding="utf-8"?>
<w:webSettings xmlns:r="http://schemas.openxmlformats.org/officeDocument/2006/relationships" xmlns:w="http://schemas.openxmlformats.org/wordprocessingml/2006/main">
  <w:divs>
    <w:div w:id="16922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EAF7-BD46-4B27-94C4-B858A03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Shestakova</dc:creator>
  <cp:lastModifiedBy>User</cp:lastModifiedBy>
  <cp:revision>2</cp:revision>
  <dcterms:created xsi:type="dcterms:W3CDTF">2020-03-16T09:35:00Z</dcterms:created>
  <dcterms:modified xsi:type="dcterms:W3CDTF">2020-03-16T09:35:00Z</dcterms:modified>
</cp:coreProperties>
</file>