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BF6" w:rsidRPr="00013B01" w:rsidRDefault="00FC4BF6" w:rsidP="00FC4BF6">
      <w:pPr>
        <w:widowControl w:val="0"/>
        <w:suppressAutoHyphens/>
        <w:spacing w:line="200" w:lineRule="atLeast"/>
        <w:rPr>
          <w:b/>
          <w:iCs/>
          <w:sz w:val="28"/>
          <w:szCs w:val="28"/>
        </w:rPr>
      </w:pPr>
      <w:r w:rsidRPr="00013B01">
        <w:rPr>
          <w:b/>
          <w:iCs/>
          <w:sz w:val="28"/>
          <w:szCs w:val="28"/>
        </w:rPr>
        <w:t>УДК 316</w:t>
      </w:r>
    </w:p>
    <w:p w:rsidR="00FC4BF6" w:rsidRPr="00013B01" w:rsidRDefault="00FC4BF6" w:rsidP="00FC4BF6">
      <w:pPr>
        <w:widowControl w:val="0"/>
        <w:suppressAutoHyphens/>
        <w:spacing w:line="276" w:lineRule="auto"/>
        <w:jc w:val="right"/>
        <w:rPr>
          <w:sz w:val="28"/>
          <w:szCs w:val="28"/>
        </w:rPr>
      </w:pPr>
      <w:proofErr w:type="spellStart"/>
      <w:r>
        <w:rPr>
          <w:b/>
          <w:sz w:val="28"/>
          <w:szCs w:val="28"/>
        </w:rPr>
        <w:t>Н.</w:t>
      </w:r>
      <w:r w:rsidRPr="00013B01">
        <w:rPr>
          <w:b/>
          <w:sz w:val="28"/>
          <w:szCs w:val="28"/>
        </w:rPr>
        <w:t>А.Романович</w:t>
      </w:r>
      <w:proofErr w:type="spellEnd"/>
    </w:p>
    <w:p w:rsidR="00FC4BF6" w:rsidRDefault="00FC4BF6" w:rsidP="00834DEB">
      <w:pPr>
        <w:ind w:firstLine="567"/>
        <w:jc w:val="center"/>
        <w:rPr>
          <w:b/>
        </w:rPr>
      </w:pPr>
    </w:p>
    <w:p w:rsidR="007059D8" w:rsidRPr="00B21422" w:rsidRDefault="00B21422" w:rsidP="00834DEB">
      <w:pPr>
        <w:ind w:firstLine="567"/>
        <w:jc w:val="center"/>
        <w:rPr>
          <w:b/>
        </w:rPr>
      </w:pPr>
      <w:r w:rsidRPr="00B21422">
        <w:rPr>
          <w:b/>
        </w:rPr>
        <w:t>ЖИЗНЬ ПОСЛЕ СМЕРТИ В ЗЕРКАЛЕ ОБЩЕСТВЕННОГО МНЕНИЯ</w:t>
      </w:r>
    </w:p>
    <w:p w:rsidR="007059D8" w:rsidRDefault="007059D8" w:rsidP="007059D8">
      <w:pPr>
        <w:ind w:firstLine="567"/>
        <w:jc w:val="both"/>
      </w:pPr>
    </w:p>
    <w:p w:rsidR="00FC4BF6" w:rsidRPr="00FC4BF6" w:rsidRDefault="00FC4BF6" w:rsidP="008238D8">
      <w:pPr>
        <w:jc w:val="both"/>
        <w:rPr>
          <w:lang w:eastAsia="en-US"/>
        </w:rPr>
      </w:pPr>
      <w:r w:rsidRPr="00FC4BF6">
        <w:rPr>
          <w:b/>
        </w:rPr>
        <w:t xml:space="preserve">Аннотация.  </w:t>
      </w:r>
      <w:r w:rsidR="00CD3A20">
        <w:t>Психологическое самочувствие и духовно-нравственные ценности человека предопределяются многочисленными факторами, в том числе и представлением о том, что его ждет за порогом смерти. Статья посвящена выявлени</w:t>
      </w:r>
      <w:r w:rsidR="00DA3527">
        <w:t>ю</w:t>
      </w:r>
      <w:r w:rsidR="00CD3A20">
        <w:t xml:space="preserve"> </w:t>
      </w:r>
      <w:r w:rsidR="00DA3527">
        <w:t>о</w:t>
      </w:r>
      <w:r w:rsidR="00CD3A20">
        <w:t xml:space="preserve">тношения населения к </w:t>
      </w:r>
      <w:r w:rsidR="00DA3527">
        <w:t>перспективе продолжения жизни после смерти</w:t>
      </w:r>
      <w:r w:rsidR="00BF0A5A">
        <w:t>.</w:t>
      </w:r>
      <w:r w:rsidR="00DA3527">
        <w:t xml:space="preserve">  </w:t>
      </w:r>
    </w:p>
    <w:p w:rsidR="00FC4BF6" w:rsidRPr="00FC4BF6" w:rsidRDefault="00FC4BF6" w:rsidP="00FC4BF6">
      <w:pPr>
        <w:jc w:val="both"/>
        <w:rPr>
          <w:lang w:eastAsia="en-US"/>
        </w:rPr>
      </w:pPr>
      <w:r w:rsidRPr="00FC4BF6">
        <w:rPr>
          <w:b/>
        </w:rPr>
        <w:t>Ключевые слова:</w:t>
      </w:r>
      <w:r w:rsidRPr="00FC4BF6">
        <w:t xml:space="preserve">  социологические</w:t>
      </w:r>
      <w:r w:rsidR="00BF0A5A">
        <w:t xml:space="preserve"> исследования, общественное мнение, жизнь после смерти, опрос населения</w:t>
      </w:r>
      <w:r w:rsidR="00285AF2">
        <w:t xml:space="preserve">, вера. </w:t>
      </w:r>
      <w:r w:rsidR="00BF0A5A">
        <w:t xml:space="preserve"> </w:t>
      </w:r>
    </w:p>
    <w:p w:rsidR="00CD3A20" w:rsidRDefault="00CD3A20" w:rsidP="00FC4BF6">
      <w:pPr>
        <w:ind w:firstLine="851"/>
        <w:jc w:val="both"/>
        <w:rPr>
          <w:lang w:eastAsia="en-US"/>
        </w:rPr>
      </w:pPr>
    </w:p>
    <w:p w:rsidR="002936B6" w:rsidRDefault="002936B6" w:rsidP="002936B6">
      <w:pPr>
        <w:pStyle w:val="a9"/>
        <w:spacing w:before="0" w:after="0"/>
        <w:jc w:val="right"/>
        <w:rPr>
          <w:rFonts w:ascii="Roboto" w:hAnsi="Roboto" w:cs="Arial"/>
          <w:color w:val="444444"/>
        </w:rPr>
      </w:pPr>
      <w:r>
        <w:rPr>
          <w:rFonts w:ascii="Roboto" w:hAnsi="Roboto" w:cs="Arial"/>
          <w:color w:val="000000"/>
        </w:rPr>
        <w:t>«</w:t>
      </w:r>
      <w:r>
        <w:rPr>
          <w:rFonts w:ascii="Roboto" w:hAnsi="Roboto" w:cs="Arial"/>
          <w:color w:val="000000"/>
        </w:rPr>
        <w:t>Жизнь уходит из рук, надвигается мгла,</w:t>
      </w:r>
      <w:r>
        <w:rPr>
          <w:rFonts w:ascii="Roboto" w:hAnsi="Roboto" w:cs="Arial"/>
          <w:color w:val="444444"/>
        </w:rPr>
        <w:br/>
      </w:r>
      <w:r>
        <w:rPr>
          <w:rFonts w:ascii="Roboto" w:hAnsi="Roboto" w:cs="Arial"/>
          <w:color w:val="000000"/>
        </w:rPr>
        <w:t>Смерть терзает сердца и кромсает тела,</w:t>
      </w:r>
      <w:r>
        <w:rPr>
          <w:rFonts w:ascii="Roboto" w:hAnsi="Roboto" w:cs="Arial"/>
          <w:color w:val="444444"/>
        </w:rPr>
        <w:br/>
      </w:r>
      <w:r>
        <w:rPr>
          <w:rFonts w:ascii="Roboto" w:hAnsi="Roboto" w:cs="Arial"/>
          <w:color w:val="000000"/>
        </w:rPr>
        <w:t>Возвратившихся нет из загробного мира,</w:t>
      </w:r>
      <w:r>
        <w:rPr>
          <w:rFonts w:ascii="Roboto" w:hAnsi="Roboto" w:cs="Arial"/>
          <w:color w:val="444444"/>
        </w:rPr>
        <w:br/>
      </w:r>
      <w:r>
        <w:rPr>
          <w:rFonts w:ascii="Roboto" w:hAnsi="Roboto" w:cs="Arial"/>
          <w:color w:val="000000"/>
        </w:rPr>
        <w:t>У кого бы мне справиться; как там дела?</w:t>
      </w:r>
      <w:r>
        <w:rPr>
          <w:rFonts w:ascii="Roboto" w:hAnsi="Roboto" w:cs="Arial"/>
          <w:color w:val="000000"/>
        </w:rPr>
        <w:t>»</w:t>
      </w:r>
    </w:p>
    <w:p w:rsidR="002936B6" w:rsidRDefault="002936B6" w:rsidP="002936B6">
      <w:pPr>
        <w:pStyle w:val="a9"/>
        <w:spacing w:before="0" w:after="0" w:line="390" w:lineRule="atLeast"/>
        <w:jc w:val="right"/>
        <w:rPr>
          <w:rFonts w:ascii="Roboto" w:hAnsi="Roboto" w:cs="Arial"/>
          <w:color w:val="444444"/>
        </w:rPr>
      </w:pPr>
      <w:r>
        <w:rPr>
          <w:rFonts w:ascii="Roboto" w:hAnsi="Roboto" w:cs="Arial"/>
          <w:color w:val="000000"/>
        </w:rPr>
        <w:t>Омар Хайям</w:t>
      </w:r>
    </w:p>
    <w:p w:rsidR="002936B6" w:rsidRDefault="002936B6" w:rsidP="002936B6">
      <w:pPr>
        <w:ind w:firstLine="851"/>
        <w:jc w:val="right"/>
        <w:rPr>
          <w:lang w:eastAsia="en-US"/>
        </w:rPr>
      </w:pPr>
    </w:p>
    <w:p w:rsidR="007059D8" w:rsidRPr="00834DEB" w:rsidRDefault="007059D8" w:rsidP="00FC4BF6">
      <w:pPr>
        <w:ind w:firstLine="851"/>
        <w:jc w:val="both"/>
      </w:pPr>
      <w:r w:rsidRPr="007C3A0A">
        <w:rPr>
          <w:lang w:eastAsia="en-US"/>
        </w:rPr>
        <w:t xml:space="preserve">Вера в загробную жизнь во все времена находила своих сторонников и противников. Древнегреческий философ Платон и его последователи, например, верили в бессмертие души, в освобождение её от оков плоти после смерти. Но в той же Древней Греции находят такие надписи на надгробных плитах: </w:t>
      </w:r>
      <w:r w:rsidRPr="007C3A0A">
        <w:t>«Я мертв и сообщаю, что не существует ни Цербера, ни Аида, вообще ничего. Все это вымысел. Посмотри на меня и иди своей дорогой»</w:t>
      </w:r>
      <w:r w:rsidR="007467DF">
        <w:t xml:space="preserve"> </w:t>
      </w:r>
      <w:r w:rsidR="007467DF" w:rsidRPr="00C045E8">
        <w:t>[</w:t>
      </w:r>
      <w:r w:rsidR="00E44B79">
        <w:t>5, с.23</w:t>
      </w:r>
      <w:r w:rsidR="007467DF" w:rsidRPr="00C045E8">
        <w:t>]</w:t>
      </w:r>
      <w:r w:rsidRPr="007C3A0A">
        <w:t>. Христос же приводит яркий аргумент в пользу бессмертия, цитируя Ветхий Завет: «Я Бог Авраама, Исаака и Иакова. Бог не есть Бог мертвых, но живых»</w:t>
      </w:r>
      <w:r w:rsidR="00F91598" w:rsidRPr="00F91598">
        <w:t xml:space="preserve"> [</w:t>
      </w:r>
      <w:r w:rsidR="00E44B79">
        <w:t>4</w:t>
      </w:r>
      <w:r w:rsidR="00F91598" w:rsidRPr="00F91598">
        <w:t>].</w:t>
      </w:r>
      <w:r w:rsidRPr="007C3A0A">
        <w:t>. Но даже в древней Иудее, хорошо знавшей библейские книги, не умолкал спор между саддукеями и фарисеями, чем воспользовался Апостол Павел, когда сказал: «Братья, за чаяние воскресение мертвых меня судят»</w:t>
      </w:r>
      <w:r w:rsidR="00F91598" w:rsidRPr="00F91598">
        <w:t xml:space="preserve"> [</w:t>
      </w:r>
      <w:r w:rsidR="00E44B79">
        <w:t>1</w:t>
      </w:r>
      <w:r w:rsidR="00F91598" w:rsidRPr="00F91598">
        <w:t>]</w:t>
      </w:r>
      <w:r w:rsidRPr="007C3A0A">
        <w:t xml:space="preserve">. После чего между участниками произошла распря, большой крик, раздор и </w:t>
      </w:r>
      <w:r w:rsidRPr="00834DEB">
        <w:t xml:space="preserve">собрание разделилось. </w:t>
      </w:r>
    </w:p>
    <w:p w:rsidR="007059D8" w:rsidRPr="00501EFB" w:rsidRDefault="007059D8" w:rsidP="00FC4BF6">
      <w:pPr>
        <w:ind w:firstLine="851"/>
        <w:jc w:val="both"/>
      </w:pPr>
      <w:r w:rsidRPr="00834DEB">
        <w:t xml:space="preserve">Разделилось и мнение жителей </w:t>
      </w:r>
      <w:r w:rsidR="001C1855" w:rsidRPr="00834DEB">
        <w:t>Воронежа</w:t>
      </w:r>
      <w:r w:rsidRPr="00834DEB">
        <w:t xml:space="preserve"> на этот счет. </w:t>
      </w:r>
      <w:r w:rsidR="001C1855" w:rsidRPr="00834DEB">
        <w:t xml:space="preserve">Опрос </w:t>
      </w:r>
      <w:r w:rsidR="00694077" w:rsidRPr="00834DEB">
        <w:t xml:space="preserve">воронежцев проведен </w:t>
      </w:r>
      <w:r w:rsidR="00C72A49" w:rsidRPr="00834DEB">
        <w:t>И</w:t>
      </w:r>
      <w:r w:rsidR="00694077" w:rsidRPr="00834DEB">
        <w:t>нститутом общественного мнения «Квалитас»</w:t>
      </w:r>
      <w:r w:rsidR="00C72A49" w:rsidRPr="00834DEB">
        <w:t xml:space="preserve"> в феврале 2020 года, </w:t>
      </w:r>
      <w:r w:rsidR="00694077" w:rsidRPr="00834DEB">
        <w:t xml:space="preserve">опрошено </w:t>
      </w:r>
      <w:r w:rsidR="00C72A49" w:rsidRPr="00834DEB">
        <w:t>603 человека методом телефонного интервью по репрезентативной для городского населения выборке [</w:t>
      </w:r>
      <w:r w:rsidR="00E44B79">
        <w:t>2</w:t>
      </w:r>
      <w:r w:rsidR="00C72A49" w:rsidRPr="00834DEB">
        <w:t xml:space="preserve">]. </w:t>
      </w:r>
      <w:r w:rsidR="00694077" w:rsidRPr="00834DEB">
        <w:t xml:space="preserve"> </w:t>
      </w:r>
      <w:r w:rsidRPr="00834DEB">
        <w:t>Загробная жизнь как нечто неведомое и невиданное всегда вызывала недоумение и споры даже между верующими людьми. Поэтому неудивительно</w:t>
      </w:r>
      <w:r w:rsidRPr="00501EFB">
        <w:t>, что после 70-летия активной атеистической пропаганды в советский период большинство населения (</w:t>
      </w:r>
      <w:r w:rsidRPr="00501EFB">
        <w:rPr>
          <w:b/>
        </w:rPr>
        <w:t>52%</w:t>
      </w:r>
      <w:r w:rsidRPr="00501EFB">
        <w:t xml:space="preserve">) сегодня не верит в загробную жизнь. Нельзя сказать, что остальные верят, поскольку </w:t>
      </w:r>
      <w:r w:rsidRPr="00501EFB">
        <w:rPr>
          <w:b/>
        </w:rPr>
        <w:t>9%</w:t>
      </w:r>
      <w:r w:rsidRPr="00501EFB">
        <w:t xml:space="preserve"> воронежцев затруднились ответить на этот вопрос – видимо не решили ещё для себя: верить или не верить. </w:t>
      </w:r>
    </w:p>
    <w:p w:rsidR="00C72A49" w:rsidRDefault="007059D8" w:rsidP="00FC4BF6">
      <w:pPr>
        <w:ind w:firstLine="851"/>
        <w:jc w:val="both"/>
      </w:pPr>
      <w:r w:rsidRPr="00501EFB">
        <w:t xml:space="preserve">Тем не менее, </w:t>
      </w:r>
      <w:r w:rsidRPr="00501EFB">
        <w:rPr>
          <w:b/>
        </w:rPr>
        <w:t>39%</w:t>
      </w:r>
      <w:r w:rsidRPr="00501EFB">
        <w:t xml:space="preserve"> горожан признают возможность загробной жизни. И чаще всего это не пожилые и не молодые люди, а респонденты самого активного трудоспособного возраста – от 30 до 50 лет (</w:t>
      </w:r>
      <w:r w:rsidRPr="00501EFB">
        <w:rPr>
          <w:b/>
        </w:rPr>
        <w:t>44%</w:t>
      </w:r>
      <w:r w:rsidRPr="00501EFB">
        <w:t xml:space="preserve">). Правда, с повышением уровня образования эта вера снижается от </w:t>
      </w:r>
      <w:r w:rsidRPr="00501EFB">
        <w:rPr>
          <w:b/>
        </w:rPr>
        <w:t>58%</w:t>
      </w:r>
      <w:r w:rsidRPr="00501EFB">
        <w:t xml:space="preserve"> до </w:t>
      </w:r>
      <w:r w:rsidRPr="00501EFB">
        <w:rPr>
          <w:b/>
        </w:rPr>
        <w:t>35%</w:t>
      </w:r>
      <w:r w:rsidRPr="00501EFB">
        <w:t xml:space="preserve">. </w:t>
      </w:r>
    </w:p>
    <w:p w:rsidR="007059D8" w:rsidRDefault="00C72A49" w:rsidP="00FC4BF6">
      <w:pPr>
        <w:ind w:firstLine="851"/>
        <w:jc w:val="both"/>
      </w:pPr>
      <w:r>
        <w:t>Пять лет назад Институт общественного мнения «Квалитас»</w:t>
      </w:r>
      <w:r w:rsidR="00897A97">
        <w:t xml:space="preserve"> уже интересовался мнением воронежцев на этот счет </w:t>
      </w:r>
      <w:r w:rsidR="007059D8" w:rsidRPr="00501EFB">
        <w:t>[</w:t>
      </w:r>
      <w:r w:rsidR="00E44B79">
        <w:t>3</w:t>
      </w:r>
      <w:r w:rsidR="007059D8" w:rsidRPr="00501EFB">
        <w:t>]</w:t>
      </w:r>
      <w:r>
        <w:t xml:space="preserve">. </w:t>
      </w:r>
      <w:r w:rsidR="00897A97">
        <w:t>Тогда 40% горожан ответили «верю» и 51% - не верю</w:t>
      </w:r>
      <w:r w:rsidR="00B03119">
        <w:t xml:space="preserve"> (остальные – 9% затруднились ответить)</w:t>
      </w:r>
      <w:r w:rsidR="00E951C2">
        <w:t>.</w:t>
      </w:r>
      <w:r w:rsidR="00B03119">
        <w:t xml:space="preserve"> </w:t>
      </w:r>
      <w:r w:rsidR="00897A97">
        <w:t xml:space="preserve">Иными словами, </w:t>
      </w:r>
      <w:r w:rsidR="00897A97" w:rsidRPr="00897A97">
        <w:t xml:space="preserve">что мнение </w:t>
      </w:r>
      <w:r w:rsidR="00897A97">
        <w:t>населения</w:t>
      </w:r>
      <w:r w:rsidR="00897A97" w:rsidRPr="00897A97">
        <w:t xml:space="preserve"> о загробной жизни вовсе не изменилось за последние пять лет  </w:t>
      </w:r>
      <w:r w:rsidR="00897A97">
        <w:t xml:space="preserve">- оно достаточно устойчиво. </w:t>
      </w:r>
    </w:p>
    <w:p w:rsidR="007059D8" w:rsidRDefault="007C0AF2" w:rsidP="00FC4BF6">
      <w:pPr>
        <w:ind w:firstLine="851"/>
        <w:jc w:val="both"/>
        <w:rPr>
          <w:lang w:eastAsia="en-US"/>
        </w:rPr>
      </w:pPr>
      <w:r>
        <w:t xml:space="preserve">К тем </w:t>
      </w:r>
      <w:r w:rsidR="00B03119">
        <w:t>воронежцам</w:t>
      </w:r>
      <w:r>
        <w:t xml:space="preserve">, которые верят в загробную жизнь, был обращен вопрос: </w:t>
      </w:r>
      <w:r w:rsidRPr="007C0AF2">
        <w:rPr>
          <w:b/>
          <w:i/>
        </w:rPr>
        <w:t>«Как Вы думаете, земная жизнь человека, его поступки влияют или не влияют на его судьбу после смерти?</w:t>
      </w:r>
      <w:r>
        <w:rPr>
          <w:b/>
          <w:i/>
        </w:rPr>
        <w:t>»</w:t>
      </w:r>
      <w:r w:rsidR="00B03119">
        <w:rPr>
          <w:b/>
          <w:i/>
        </w:rPr>
        <w:t xml:space="preserve"> </w:t>
      </w:r>
      <w:r w:rsidR="007059D8">
        <w:rPr>
          <w:lang w:eastAsia="en-US"/>
        </w:rPr>
        <w:t>Большинство из них (</w:t>
      </w:r>
      <w:r w:rsidR="007059D8" w:rsidRPr="00BF23EC">
        <w:rPr>
          <w:b/>
          <w:lang w:eastAsia="en-US"/>
        </w:rPr>
        <w:t>86%</w:t>
      </w:r>
      <w:r w:rsidR="007059D8">
        <w:rPr>
          <w:lang w:eastAsia="en-US"/>
        </w:rPr>
        <w:t xml:space="preserve">) уверены, что земная жизнь человека и его поступки влияют на его судьбу после смерти. Отрицают это только лишь </w:t>
      </w:r>
      <w:r w:rsidR="007059D8" w:rsidRPr="00BF23EC">
        <w:rPr>
          <w:b/>
          <w:lang w:eastAsia="en-US"/>
        </w:rPr>
        <w:t>6%</w:t>
      </w:r>
      <w:r w:rsidR="007059D8">
        <w:rPr>
          <w:lang w:eastAsia="en-US"/>
        </w:rPr>
        <w:t xml:space="preserve"> </w:t>
      </w:r>
      <w:proofErr w:type="gramStart"/>
      <w:r w:rsidR="007059D8">
        <w:rPr>
          <w:lang w:eastAsia="en-US"/>
        </w:rPr>
        <w:t>опрошенных</w:t>
      </w:r>
      <w:proofErr w:type="gramEnd"/>
      <w:r w:rsidR="007059D8">
        <w:rPr>
          <w:lang w:eastAsia="en-US"/>
        </w:rPr>
        <w:t xml:space="preserve">. </w:t>
      </w:r>
      <w:proofErr w:type="gramStart"/>
      <w:r w:rsidR="007059D8">
        <w:rPr>
          <w:lang w:eastAsia="en-US"/>
        </w:rPr>
        <w:t xml:space="preserve">Чем моложе респонденты, тем чаще они отвергают связь между собственными поступками и посмертной участью (от </w:t>
      </w:r>
      <w:r w:rsidR="007059D8" w:rsidRPr="00BF23EC">
        <w:rPr>
          <w:b/>
          <w:lang w:eastAsia="en-US"/>
        </w:rPr>
        <w:t>0%</w:t>
      </w:r>
      <w:r w:rsidR="007059D8">
        <w:rPr>
          <w:lang w:eastAsia="en-US"/>
        </w:rPr>
        <w:t xml:space="preserve"> среди пожилых людей до </w:t>
      </w:r>
      <w:r w:rsidR="007059D8" w:rsidRPr="00BF23EC">
        <w:rPr>
          <w:b/>
          <w:lang w:eastAsia="en-US"/>
        </w:rPr>
        <w:t>11%</w:t>
      </w:r>
      <w:r w:rsidR="007059D8">
        <w:rPr>
          <w:lang w:eastAsia="en-US"/>
        </w:rPr>
        <w:t xml:space="preserve"> среди самых юных).</w:t>
      </w:r>
      <w:proofErr w:type="gramEnd"/>
      <w:r w:rsidR="007059D8">
        <w:rPr>
          <w:lang w:eastAsia="en-US"/>
        </w:rPr>
        <w:t xml:space="preserve"> Степень отвержения такой связи тем сильнее, чем ниже уровень образования горожан. </w:t>
      </w:r>
    </w:p>
    <w:p w:rsidR="00E951C2" w:rsidRDefault="007059D8" w:rsidP="00FC4BF6">
      <w:pPr>
        <w:pStyle w:val="a3"/>
        <w:ind w:firstLine="851"/>
        <w:rPr>
          <w:lang w:eastAsia="en-US"/>
        </w:rPr>
      </w:pPr>
      <w:r>
        <w:rPr>
          <w:lang w:eastAsia="en-US"/>
        </w:rPr>
        <w:lastRenderedPageBreak/>
        <w:t>Поменялось ли мнение горожан за последние пять лет?</w:t>
      </w:r>
      <w:r w:rsidR="00B03119">
        <w:rPr>
          <w:lang w:eastAsia="en-US"/>
        </w:rPr>
        <w:t xml:space="preserve"> В 2015 году 85% опрошенных признавали влияние земной жизни человека на его судьбу после смерти, а 5% респондентов отрицали это </w:t>
      </w:r>
      <w:r w:rsidR="00B03119" w:rsidRPr="00501EFB">
        <w:t>[</w:t>
      </w:r>
      <w:r w:rsidR="00E44B79">
        <w:t>3</w:t>
      </w:r>
      <w:r w:rsidR="00B03119" w:rsidRPr="00501EFB">
        <w:t>]</w:t>
      </w:r>
      <w:r w:rsidR="00B03119">
        <w:t>.</w:t>
      </w:r>
      <w:r w:rsidR="00B03119">
        <w:rPr>
          <w:lang w:eastAsia="en-US"/>
        </w:rPr>
        <w:t xml:space="preserve"> </w:t>
      </w:r>
      <w:r w:rsidR="00E951C2">
        <w:rPr>
          <w:lang w:eastAsia="en-US"/>
        </w:rPr>
        <w:t>В этом отношении за пять</w:t>
      </w:r>
      <w:r w:rsidR="00E951C2" w:rsidRPr="00E951C2">
        <w:rPr>
          <w:lang w:eastAsia="en-US"/>
        </w:rPr>
        <w:t xml:space="preserve"> </w:t>
      </w:r>
      <w:r w:rsidR="00E951C2">
        <w:rPr>
          <w:lang w:eastAsia="en-US"/>
        </w:rPr>
        <w:t xml:space="preserve">лет существенных изменений не произошло. </w:t>
      </w:r>
      <w:r>
        <w:rPr>
          <w:lang w:eastAsia="en-US"/>
        </w:rPr>
        <w:t xml:space="preserve">Поэтому можно заключить, что воронежцы стойко держатся того мнения, которое у них уже сложилось. </w:t>
      </w:r>
    </w:p>
    <w:p w:rsidR="005266BA" w:rsidRPr="00E951C2" w:rsidRDefault="00E951C2" w:rsidP="00FC4BF6">
      <w:pPr>
        <w:ind w:firstLine="851"/>
        <w:jc w:val="both"/>
        <w:rPr>
          <w:lang w:eastAsia="en-US"/>
        </w:rPr>
      </w:pPr>
      <w:r w:rsidRPr="005266BA">
        <w:rPr>
          <w:color w:val="0070C0"/>
          <w:lang w:eastAsia="en-US"/>
        </w:rPr>
        <w:t xml:space="preserve"> </w:t>
      </w:r>
      <w:r w:rsidR="005266BA" w:rsidRPr="00E951C2">
        <w:rPr>
          <w:lang w:eastAsia="en-US"/>
        </w:rPr>
        <w:t xml:space="preserve">«Помни о смерти» - говорили в Древнем Риме во время победоносного шествия римских полководцев. Эту фразу должен был произносить раб за спиной военачальника, чтобы напомнить триумфатору, что, несмотря на свою славу, он остаётся смертным. «Помни о смерти и вовек не согрешишь», - вторят христианские писатели.  </w:t>
      </w:r>
    </w:p>
    <w:p w:rsidR="00834DEB" w:rsidRDefault="005266BA" w:rsidP="00FC4BF6">
      <w:pPr>
        <w:ind w:firstLine="851"/>
        <w:jc w:val="both"/>
        <w:rPr>
          <w:lang w:eastAsia="en-US"/>
        </w:rPr>
      </w:pPr>
      <w:r w:rsidRPr="00834DEB">
        <w:rPr>
          <w:lang w:eastAsia="en-US"/>
        </w:rPr>
        <w:t xml:space="preserve">Следуют совету древних только </w:t>
      </w:r>
      <w:r w:rsidR="00834DEB" w:rsidRPr="00834DEB">
        <w:rPr>
          <w:b/>
          <w:lang w:eastAsia="en-US"/>
        </w:rPr>
        <w:t>19</w:t>
      </w:r>
      <w:r w:rsidRPr="00834DEB">
        <w:rPr>
          <w:b/>
          <w:lang w:eastAsia="en-US"/>
        </w:rPr>
        <w:t>%</w:t>
      </w:r>
      <w:r w:rsidRPr="00834DEB">
        <w:rPr>
          <w:lang w:eastAsia="en-US"/>
        </w:rPr>
        <w:t xml:space="preserve"> опрошенных из тех опрошенных, кто верит в загробную жизнь (на этот вопрос отвечали только те, кто не отрицает бессмертие души). Лишь они часто задумываются о том, что их ждет в загробной жизни. </w:t>
      </w:r>
      <w:r w:rsidR="00834DEB" w:rsidRPr="00834DEB">
        <w:rPr>
          <w:lang w:eastAsia="en-US"/>
        </w:rPr>
        <w:t xml:space="preserve">Возраст имеет значение, и чем ближе </w:t>
      </w:r>
      <w:r w:rsidR="00834DEB">
        <w:rPr>
          <w:lang w:eastAsia="en-US"/>
        </w:rPr>
        <w:t xml:space="preserve">человек к порогу между жизнью и смертью, тем чаще он об этом думает (от </w:t>
      </w:r>
      <w:r w:rsidR="00834DEB" w:rsidRPr="00BF23EC">
        <w:rPr>
          <w:b/>
          <w:lang w:eastAsia="en-US"/>
        </w:rPr>
        <w:t>13%</w:t>
      </w:r>
      <w:r w:rsidR="00834DEB">
        <w:rPr>
          <w:lang w:eastAsia="en-US"/>
        </w:rPr>
        <w:t xml:space="preserve"> среди молодежи до </w:t>
      </w:r>
      <w:r w:rsidR="00834DEB" w:rsidRPr="00BF23EC">
        <w:rPr>
          <w:b/>
          <w:lang w:eastAsia="en-US"/>
        </w:rPr>
        <w:t>31%</w:t>
      </w:r>
      <w:r w:rsidR="00834DEB">
        <w:rPr>
          <w:lang w:eastAsia="en-US"/>
        </w:rPr>
        <w:t xml:space="preserve"> среди пожилых респондентов).  </w:t>
      </w:r>
    </w:p>
    <w:p w:rsidR="005266BA" w:rsidRPr="00834DEB" w:rsidRDefault="005266BA" w:rsidP="00FC4BF6">
      <w:pPr>
        <w:ind w:firstLine="851"/>
        <w:jc w:val="both"/>
        <w:rPr>
          <w:lang w:eastAsia="en-US"/>
        </w:rPr>
      </w:pPr>
      <w:r w:rsidRPr="00834DEB">
        <w:rPr>
          <w:lang w:eastAsia="en-US"/>
        </w:rPr>
        <w:t>Остальные респонденты, хотя и не отрицают загробную жизнь, задумываются о ней редко (</w:t>
      </w:r>
      <w:r w:rsidR="00834DEB" w:rsidRPr="00834DEB">
        <w:rPr>
          <w:b/>
          <w:lang w:eastAsia="en-US"/>
        </w:rPr>
        <w:t>53</w:t>
      </w:r>
      <w:r w:rsidRPr="00834DEB">
        <w:rPr>
          <w:b/>
          <w:lang w:eastAsia="en-US"/>
        </w:rPr>
        <w:t>%</w:t>
      </w:r>
      <w:r w:rsidRPr="00834DEB">
        <w:rPr>
          <w:lang w:eastAsia="en-US"/>
        </w:rPr>
        <w:t>) или же никогда (</w:t>
      </w:r>
      <w:r w:rsidR="00834DEB" w:rsidRPr="00834DEB">
        <w:rPr>
          <w:b/>
          <w:lang w:eastAsia="en-US"/>
        </w:rPr>
        <w:t>27</w:t>
      </w:r>
      <w:r w:rsidRPr="00834DEB">
        <w:rPr>
          <w:b/>
          <w:lang w:eastAsia="en-US"/>
        </w:rPr>
        <w:t>%</w:t>
      </w:r>
      <w:r w:rsidRPr="00834DEB">
        <w:rPr>
          <w:lang w:eastAsia="en-US"/>
        </w:rPr>
        <w:t xml:space="preserve">). </w:t>
      </w:r>
    </w:p>
    <w:p w:rsidR="007059D8" w:rsidRPr="00D90E47" w:rsidRDefault="00834DEB" w:rsidP="00FC4BF6">
      <w:pPr>
        <w:pStyle w:val="a3"/>
        <w:ind w:firstLine="851"/>
        <w:rPr>
          <w:spacing w:val="-4"/>
          <w:lang w:eastAsia="en-US"/>
        </w:rPr>
      </w:pPr>
      <w:r>
        <w:rPr>
          <w:spacing w:val="-4"/>
          <w:lang w:eastAsia="en-US"/>
        </w:rPr>
        <w:t xml:space="preserve">На графике 1 сопоставлены ответы воронежцев на этот вопрос сегодня и пять лет назад </w:t>
      </w:r>
      <w:r w:rsidR="007059D8" w:rsidRPr="00D90E47">
        <w:rPr>
          <w:spacing w:val="-4"/>
          <w:lang w:eastAsia="en-US"/>
        </w:rPr>
        <w:t>[</w:t>
      </w:r>
      <w:r w:rsidR="00E44B79">
        <w:rPr>
          <w:spacing w:val="-4"/>
          <w:lang w:eastAsia="en-US"/>
        </w:rPr>
        <w:t>3</w:t>
      </w:r>
      <w:r w:rsidR="007059D8" w:rsidRPr="00D90E47">
        <w:rPr>
          <w:spacing w:val="-4"/>
          <w:lang w:eastAsia="en-US"/>
        </w:rPr>
        <w:t>]</w:t>
      </w:r>
    </w:p>
    <w:p w:rsidR="007059D8" w:rsidRDefault="00834DEB" w:rsidP="00834DEB">
      <w:pPr>
        <w:pStyle w:val="a3"/>
        <w:jc w:val="right"/>
        <w:rPr>
          <w:lang w:eastAsia="en-US"/>
        </w:rPr>
      </w:pPr>
      <w:r>
        <w:rPr>
          <w:lang w:eastAsia="en-US"/>
        </w:rPr>
        <w:t>График 1</w:t>
      </w:r>
    </w:p>
    <w:p w:rsidR="007059D8" w:rsidRPr="001D4DCD" w:rsidRDefault="007059D8" w:rsidP="007059D8">
      <w:pPr>
        <w:jc w:val="center"/>
        <w:rPr>
          <w:b/>
          <w:i/>
        </w:rPr>
      </w:pPr>
      <w:r w:rsidRPr="001D4DCD">
        <w:rPr>
          <w:b/>
          <w:i/>
        </w:rPr>
        <w:t xml:space="preserve">Вы лично часто или редко думаете о том, что Вас ждёт в загробной жизни? </w:t>
      </w:r>
    </w:p>
    <w:p w:rsidR="007059D8" w:rsidRDefault="007059D8" w:rsidP="007059D8">
      <w:pPr>
        <w:jc w:val="center"/>
        <w:rPr>
          <w:b/>
          <w:i/>
        </w:rPr>
      </w:pPr>
      <w:r w:rsidRPr="001D4DCD">
        <w:rPr>
          <w:b/>
          <w:i/>
        </w:rPr>
        <w:t>Или никогда не думаете об этом?</w:t>
      </w:r>
    </w:p>
    <w:p w:rsidR="007059D8" w:rsidRDefault="007059D8" w:rsidP="007059D8">
      <w:pPr>
        <w:spacing w:line="276" w:lineRule="auto"/>
        <w:ind w:firstLine="425"/>
        <w:rPr>
          <w:i/>
          <w:lang w:eastAsia="en-US"/>
        </w:rPr>
      </w:pPr>
    </w:p>
    <w:p w:rsidR="007059D8" w:rsidRDefault="007059D8" w:rsidP="007059D8">
      <w:pPr>
        <w:spacing w:line="276" w:lineRule="auto"/>
        <w:ind w:firstLine="425"/>
        <w:rPr>
          <w:i/>
          <w:lang w:eastAsia="en-US"/>
        </w:rPr>
      </w:pPr>
      <w:r>
        <w:rPr>
          <w:noProof/>
        </w:rPr>
        <w:drawing>
          <wp:inline distT="0" distB="0" distL="0" distR="0" wp14:anchorId="2E1B8BD5" wp14:editId="71D04125">
            <wp:extent cx="6153150" cy="2143125"/>
            <wp:effectExtent l="0" t="0" r="1905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34DEB" w:rsidRDefault="007059D8" w:rsidP="007059D8">
      <w:pPr>
        <w:pStyle w:val="a3"/>
        <w:rPr>
          <w:lang w:eastAsia="en-US"/>
        </w:rPr>
      </w:pPr>
      <w:r w:rsidRPr="00AA485D">
        <w:rPr>
          <w:lang w:eastAsia="en-US"/>
        </w:rPr>
        <w:t xml:space="preserve">Судя по результатам опросов, мысль о смерти </w:t>
      </w:r>
      <w:r>
        <w:rPr>
          <w:lang w:eastAsia="en-US"/>
        </w:rPr>
        <w:t xml:space="preserve">сегодня </w:t>
      </w:r>
      <w:r w:rsidRPr="00AA485D">
        <w:rPr>
          <w:lang w:eastAsia="en-US"/>
        </w:rPr>
        <w:t>стала более частой гостьей</w:t>
      </w:r>
      <w:r>
        <w:rPr>
          <w:lang w:eastAsia="en-US"/>
        </w:rPr>
        <w:t xml:space="preserve"> верующих воронежцев, чем это было пять лет назад. Число горожан, никогда не задумывавшихся о смерти, сократилось с </w:t>
      </w:r>
      <w:r w:rsidRPr="00BF23EC">
        <w:rPr>
          <w:b/>
          <w:lang w:eastAsia="en-US"/>
        </w:rPr>
        <w:t>35%</w:t>
      </w:r>
      <w:r>
        <w:rPr>
          <w:lang w:eastAsia="en-US"/>
        </w:rPr>
        <w:t xml:space="preserve"> до </w:t>
      </w:r>
      <w:r w:rsidRPr="00BF23EC">
        <w:rPr>
          <w:b/>
          <w:lang w:eastAsia="en-US"/>
        </w:rPr>
        <w:t>27%</w:t>
      </w:r>
      <w:r>
        <w:rPr>
          <w:lang w:eastAsia="en-US"/>
        </w:rPr>
        <w:t>. Таким образом, древний совет: «</w:t>
      </w:r>
      <w:proofErr w:type="spellStart"/>
      <w:r w:rsidRPr="00CF129B">
        <w:rPr>
          <w:lang w:eastAsia="en-US"/>
        </w:rPr>
        <w:t>Memento</w:t>
      </w:r>
      <w:proofErr w:type="spellEnd"/>
      <w:r w:rsidRPr="00CF129B">
        <w:rPr>
          <w:lang w:eastAsia="en-US"/>
        </w:rPr>
        <w:t xml:space="preserve"> </w:t>
      </w:r>
      <w:proofErr w:type="spellStart"/>
      <w:r w:rsidRPr="00CF129B">
        <w:rPr>
          <w:lang w:eastAsia="en-US"/>
        </w:rPr>
        <w:t>mori</w:t>
      </w:r>
      <w:proofErr w:type="spellEnd"/>
      <w:r>
        <w:rPr>
          <w:lang w:eastAsia="en-US"/>
        </w:rPr>
        <w:t>»</w:t>
      </w:r>
      <w:r w:rsidRPr="00CF129B">
        <w:rPr>
          <w:lang w:eastAsia="en-US"/>
        </w:rPr>
        <w:t xml:space="preserve"> (с лат</w:t>
      </w:r>
      <w:proofErr w:type="gramStart"/>
      <w:r w:rsidRPr="00CF129B">
        <w:rPr>
          <w:lang w:eastAsia="en-US"/>
        </w:rPr>
        <w:t>.</w:t>
      </w:r>
      <w:proofErr w:type="gramEnd"/>
      <w:r w:rsidRPr="00CF129B">
        <w:rPr>
          <w:lang w:eastAsia="en-US"/>
        </w:rPr>
        <w:t xml:space="preserve"> — «</w:t>
      </w:r>
      <w:proofErr w:type="gramStart"/>
      <w:r w:rsidRPr="00CF129B">
        <w:rPr>
          <w:lang w:eastAsia="en-US"/>
        </w:rPr>
        <w:t>п</w:t>
      </w:r>
      <w:proofErr w:type="gramEnd"/>
      <w:r w:rsidRPr="00CF129B">
        <w:rPr>
          <w:lang w:eastAsia="en-US"/>
        </w:rPr>
        <w:t>омни о смерти»</w:t>
      </w:r>
      <w:r>
        <w:rPr>
          <w:lang w:eastAsia="en-US"/>
        </w:rPr>
        <w:t xml:space="preserve">), - неспешно принимается современниками все ближе к сердцу. </w:t>
      </w:r>
    </w:p>
    <w:p w:rsidR="007059D8" w:rsidRDefault="007059D8" w:rsidP="007059D8">
      <w:pPr>
        <w:pStyle w:val="a3"/>
        <w:rPr>
          <w:lang w:eastAsia="en-US"/>
        </w:rPr>
      </w:pPr>
      <w:proofErr w:type="gramStart"/>
      <w:r>
        <w:rPr>
          <w:lang w:eastAsia="en-US"/>
        </w:rPr>
        <w:t xml:space="preserve">Лишь </w:t>
      </w:r>
      <w:r w:rsidRPr="00BF23EC">
        <w:rPr>
          <w:b/>
          <w:lang w:eastAsia="en-US"/>
        </w:rPr>
        <w:t>19%</w:t>
      </w:r>
      <w:r>
        <w:rPr>
          <w:lang w:eastAsia="en-US"/>
        </w:rPr>
        <w:t xml:space="preserve"> опрошенных (из тех, кто не отрицает возможность загробной жизни) полагают, что общение между живыми и умершими людьми невозможно.</w:t>
      </w:r>
      <w:proofErr w:type="gramEnd"/>
      <w:r>
        <w:rPr>
          <w:lang w:eastAsia="en-US"/>
        </w:rPr>
        <w:t xml:space="preserve"> Остальные толерантны к озвученной идее, несмотря на то, что почти у половины </w:t>
      </w:r>
      <w:proofErr w:type="gramStart"/>
      <w:r>
        <w:rPr>
          <w:lang w:eastAsia="en-US"/>
        </w:rPr>
        <w:t>опрошенных</w:t>
      </w:r>
      <w:proofErr w:type="gramEnd"/>
      <w:r>
        <w:rPr>
          <w:lang w:eastAsia="en-US"/>
        </w:rPr>
        <w:t xml:space="preserve"> (</w:t>
      </w:r>
      <w:r w:rsidRPr="00BF23EC">
        <w:rPr>
          <w:b/>
          <w:lang w:eastAsia="en-US"/>
        </w:rPr>
        <w:t>47%</w:t>
      </w:r>
      <w:r>
        <w:rPr>
          <w:lang w:eastAsia="en-US"/>
        </w:rPr>
        <w:t xml:space="preserve">) не было такого опыта. </w:t>
      </w:r>
    </w:p>
    <w:p w:rsidR="007059D8" w:rsidRDefault="007059D8" w:rsidP="007059D8">
      <w:pPr>
        <w:pStyle w:val="a3"/>
      </w:pPr>
      <w:r>
        <w:rPr>
          <w:lang w:eastAsia="en-US"/>
        </w:rPr>
        <w:t xml:space="preserve">Утверждают, что у них (или у их знакомых) имеется опыт общения с ушедшими в потусторонний мир людьми, </w:t>
      </w:r>
      <w:r w:rsidRPr="00BF23EC">
        <w:rPr>
          <w:b/>
          <w:lang w:eastAsia="en-US"/>
        </w:rPr>
        <w:t>27%</w:t>
      </w:r>
      <w:r>
        <w:rPr>
          <w:lang w:eastAsia="en-US"/>
        </w:rPr>
        <w:t xml:space="preserve"> респондентов. Это число не зависит от пола горожан, но увеличивается с возрастом до </w:t>
      </w:r>
      <w:r w:rsidRPr="00BF23EC">
        <w:rPr>
          <w:b/>
          <w:lang w:eastAsia="en-US"/>
        </w:rPr>
        <w:t>40%</w:t>
      </w:r>
      <w:r>
        <w:rPr>
          <w:lang w:eastAsia="en-US"/>
        </w:rPr>
        <w:t>. Почему-то чаще всего говорили о таком опыте общения люди с бедственным материальным положением, которым не хватает денег на еду и квартплату (</w:t>
      </w:r>
      <w:r w:rsidRPr="00BF23EC">
        <w:rPr>
          <w:b/>
          <w:lang w:eastAsia="en-US"/>
        </w:rPr>
        <w:t>50%</w:t>
      </w:r>
      <w:r>
        <w:rPr>
          <w:lang w:eastAsia="en-US"/>
        </w:rPr>
        <w:t>).</w:t>
      </w:r>
      <w:r w:rsidRPr="00191719">
        <w:t xml:space="preserve"> Конечно, речь не идет о полноценном общении, а о неких знаках, которые посылались респондентам во сне или в качестве ощущения присутствия. Поэтому было общение или не было – это субъективный вывод самих респондентов.</w:t>
      </w:r>
    </w:p>
    <w:p w:rsidR="007059D8" w:rsidRPr="003C22D6" w:rsidRDefault="00834DEB" w:rsidP="007059D8">
      <w:pPr>
        <w:pStyle w:val="a3"/>
        <w:rPr>
          <w:lang w:eastAsia="en-US"/>
        </w:rPr>
      </w:pPr>
      <w:r>
        <w:t xml:space="preserve">На графике 2 показано, как </w:t>
      </w:r>
      <w:r w:rsidR="007059D8">
        <w:t xml:space="preserve">изменились ответы воронежцев на этот вопрос за последние пять лет </w:t>
      </w:r>
      <w:r w:rsidR="007059D8" w:rsidRPr="003C22D6">
        <w:t>[</w:t>
      </w:r>
      <w:r w:rsidR="00E44B79">
        <w:t>3</w:t>
      </w:r>
      <w:r w:rsidR="007059D8" w:rsidRPr="003C22D6">
        <w:t>]</w:t>
      </w:r>
    </w:p>
    <w:p w:rsidR="007059D8" w:rsidRPr="00637AB7" w:rsidRDefault="007059D8" w:rsidP="007059D8">
      <w:pPr>
        <w:jc w:val="center"/>
        <w:rPr>
          <w:b/>
          <w:i/>
          <w:sz w:val="12"/>
          <w:szCs w:val="12"/>
        </w:rPr>
      </w:pPr>
    </w:p>
    <w:p w:rsidR="00834DEB" w:rsidRPr="00834DEB" w:rsidRDefault="00834DEB" w:rsidP="00834DEB">
      <w:pPr>
        <w:jc w:val="right"/>
      </w:pPr>
      <w:r>
        <w:t>График 2</w:t>
      </w:r>
    </w:p>
    <w:p w:rsidR="007059D8" w:rsidRDefault="007059D8" w:rsidP="007059D8">
      <w:pPr>
        <w:jc w:val="center"/>
        <w:rPr>
          <w:b/>
          <w:i/>
        </w:rPr>
      </w:pPr>
      <w:r w:rsidRPr="00191719">
        <w:rPr>
          <w:b/>
          <w:i/>
        </w:rPr>
        <w:lastRenderedPageBreak/>
        <w:t>Как Вы думаете, между живыми и умершими людьми возможно общение в какой-либо форме или такое общение невозможно? И если возможно, то у Вас или у кого-либо из Ваших знакомых был опыт такого общения или не было?</w:t>
      </w:r>
    </w:p>
    <w:p w:rsidR="007059D8" w:rsidRPr="00637AB7" w:rsidRDefault="007059D8" w:rsidP="007059D8">
      <w:pPr>
        <w:jc w:val="center"/>
        <w:rPr>
          <w:b/>
          <w:i/>
          <w:sz w:val="12"/>
          <w:szCs w:val="12"/>
        </w:rPr>
      </w:pPr>
    </w:p>
    <w:p w:rsidR="007059D8" w:rsidRPr="00191719" w:rsidRDefault="007059D8" w:rsidP="007059D8">
      <w:pPr>
        <w:jc w:val="center"/>
        <w:rPr>
          <w:b/>
          <w:i/>
        </w:rPr>
      </w:pPr>
      <w:r>
        <w:rPr>
          <w:noProof/>
        </w:rPr>
        <w:drawing>
          <wp:inline distT="0" distB="0" distL="0" distR="0" wp14:anchorId="59ED7CE3" wp14:editId="06DD0954">
            <wp:extent cx="6219825" cy="2038350"/>
            <wp:effectExtent l="0" t="0" r="9525"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10CCC" w:rsidRDefault="007059D8" w:rsidP="00E72FC0">
      <w:pPr>
        <w:ind w:firstLine="567"/>
        <w:jc w:val="both"/>
        <w:rPr>
          <w:lang w:eastAsia="en-US"/>
        </w:rPr>
      </w:pPr>
      <w:r>
        <w:rPr>
          <w:lang w:eastAsia="en-US"/>
        </w:rPr>
        <w:t xml:space="preserve">Похоже, что воронежцы все более склоняются к возможности мистического взаимодействия между живыми и умершими людьми. По крайней мере, количество респондентов, которые отрицают возможность подобного общения, сократилось за последние пять лет с </w:t>
      </w:r>
      <w:r w:rsidRPr="00BF23EC">
        <w:rPr>
          <w:b/>
          <w:lang w:eastAsia="en-US"/>
        </w:rPr>
        <w:t>26%</w:t>
      </w:r>
      <w:r>
        <w:rPr>
          <w:lang w:eastAsia="en-US"/>
        </w:rPr>
        <w:t xml:space="preserve"> до </w:t>
      </w:r>
      <w:r w:rsidRPr="00BF23EC">
        <w:rPr>
          <w:b/>
          <w:lang w:eastAsia="en-US"/>
        </w:rPr>
        <w:t>19%</w:t>
      </w:r>
      <w:r>
        <w:rPr>
          <w:lang w:eastAsia="en-US"/>
        </w:rPr>
        <w:t>.</w:t>
      </w:r>
    </w:p>
    <w:p w:rsidR="005266BA" w:rsidRDefault="00834DEB" w:rsidP="00834DEB">
      <w:pPr>
        <w:jc w:val="center"/>
        <w:rPr>
          <w:b/>
          <w:lang w:eastAsia="en-US"/>
        </w:rPr>
      </w:pPr>
      <w:r w:rsidRPr="00834DEB">
        <w:rPr>
          <w:b/>
          <w:lang w:eastAsia="en-US"/>
        </w:rPr>
        <w:t>Выводы</w:t>
      </w:r>
    </w:p>
    <w:p w:rsidR="007467DF" w:rsidRDefault="00F57322" w:rsidP="0076673D">
      <w:pPr>
        <w:ind w:firstLine="709"/>
        <w:jc w:val="both"/>
        <w:rPr>
          <w:bCs/>
          <w:sz w:val="23"/>
          <w:szCs w:val="23"/>
        </w:rPr>
      </w:pPr>
      <w:r>
        <w:rPr>
          <w:bCs/>
          <w:sz w:val="23"/>
          <w:szCs w:val="23"/>
        </w:rPr>
        <w:t>Как свидетельствует история, вера в загробную жизнь далеко не всегда является непременным спутником религиозной веры и споры по поводу возможности жизни после смерти</w:t>
      </w:r>
      <w:r w:rsidR="00B36C01">
        <w:rPr>
          <w:bCs/>
          <w:sz w:val="23"/>
          <w:szCs w:val="23"/>
        </w:rPr>
        <w:t xml:space="preserve"> разделяли </w:t>
      </w:r>
      <w:proofErr w:type="gramStart"/>
      <w:r w:rsidR="00B36C01">
        <w:rPr>
          <w:bCs/>
          <w:sz w:val="23"/>
          <w:szCs w:val="23"/>
        </w:rPr>
        <w:t>людей</w:t>
      </w:r>
      <w:proofErr w:type="gramEnd"/>
      <w:r w:rsidR="00B36C01">
        <w:rPr>
          <w:bCs/>
          <w:sz w:val="23"/>
          <w:szCs w:val="23"/>
        </w:rPr>
        <w:t xml:space="preserve"> как в древности, так и в настоящее время. Сегодня общественное мнение расколото почти поровну на тех. кто не верит в загробную жизнь и на тех. кто не отрицает её существования. Это разделение достаточно устойчиво – оно никак не изменилось за последние пять лет. </w:t>
      </w:r>
    </w:p>
    <w:p w:rsidR="0076673D" w:rsidRDefault="00B36C01" w:rsidP="0076673D">
      <w:pPr>
        <w:ind w:firstLine="709"/>
        <w:jc w:val="both"/>
      </w:pPr>
      <w:r>
        <w:rPr>
          <w:bCs/>
          <w:sz w:val="23"/>
          <w:szCs w:val="23"/>
        </w:rPr>
        <w:t xml:space="preserve">При этом подавляющее большинство </w:t>
      </w:r>
      <w:proofErr w:type="gramStart"/>
      <w:r>
        <w:rPr>
          <w:bCs/>
          <w:sz w:val="23"/>
          <w:szCs w:val="23"/>
        </w:rPr>
        <w:t>опрошенных</w:t>
      </w:r>
      <w:proofErr w:type="gramEnd"/>
      <w:r>
        <w:rPr>
          <w:bCs/>
          <w:sz w:val="23"/>
          <w:szCs w:val="23"/>
        </w:rPr>
        <w:t xml:space="preserve"> предполагает связь между поведением человека при жизни и его посмертной участью. Не исключено, </w:t>
      </w:r>
      <w:r w:rsidR="001C67B0">
        <w:rPr>
          <w:bCs/>
          <w:sz w:val="23"/>
          <w:szCs w:val="23"/>
        </w:rPr>
        <w:t xml:space="preserve">что подобная установка влияет на формирование духовно-нравственных ценностей населения. </w:t>
      </w:r>
      <w:r w:rsidR="0076673D">
        <w:rPr>
          <w:bCs/>
          <w:sz w:val="23"/>
          <w:szCs w:val="23"/>
        </w:rPr>
        <w:t>В свое время даже не замеченный в лояльности к религиозным ценностям Марк Твен призывал: «</w:t>
      </w:r>
      <w:r w:rsidR="0076673D">
        <w:t>Давайте жить так, чтобы даже гробовщик оплакивал нашу кончину</w:t>
      </w:r>
      <w:r w:rsidR="0076673D">
        <w:t>»</w:t>
      </w:r>
      <w:r w:rsidR="005D56B1">
        <w:t xml:space="preserve"> </w:t>
      </w:r>
      <w:r w:rsidR="005D56B1" w:rsidRPr="005D56B1">
        <w:t>[</w:t>
      </w:r>
      <w:r w:rsidR="00FF59F6">
        <w:t>6,</w:t>
      </w:r>
      <w:r w:rsidR="005D56B1">
        <w:t xml:space="preserve"> с. 53</w:t>
      </w:r>
      <w:r w:rsidR="005D56B1" w:rsidRPr="005D56B1">
        <w:t>]</w:t>
      </w:r>
      <w:r w:rsidR="0076673D">
        <w:t>.</w:t>
      </w:r>
    </w:p>
    <w:p w:rsidR="001C67B0" w:rsidRPr="00F57322" w:rsidRDefault="001C67B0" w:rsidP="0076673D">
      <w:pPr>
        <w:ind w:firstLine="709"/>
        <w:jc w:val="both"/>
        <w:rPr>
          <w:bCs/>
          <w:sz w:val="23"/>
          <w:szCs w:val="23"/>
        </w:rPr>
      </w:pPr>
      <w:r>
        <w:rPr>
          <w:bCs/>
          <w:sz w:val="23"/>
          <w:szCs w:val="23"/>
        </w:rPr>
        <w:t xml:space="preserve">Древний завет «Помни о смерти» сегодня не очень популярен среди населения большинство </w:t>
      </w:r>
      <w:proofErr w:type="gramStart"/>
      <w:r>
        <w:rPr>
          <w:bCs/>
          <w:sz w:val="23"/>
          <w:szCs w:val="23"/>
        </w:rPr>
        <w:t>опрошенных</w:t>
      </w:r>
      <w:proofErr w:type="gramEnd"/>
      <w:r>
        <w:rPr>
          <w:bCs/>
          <w:sz w:val="23"/>
          <w:szCs w:val="23"/>
        </w:rPr>
        <w:t xml:space="preserve"> очень редко размышляет о смерти, либо не думает о ней вовсе. Смерть в определенной степени является табуированной темой для светских разговоров.</w:t>
      </w:r>
      <w:r w:rsidR="00314B42">
        <w:rPr>
          <w:bCs/>
          <w:sz w:val="23"/>
          <w:szCs w:val="23"/>
        </w:rPr>
        <w:t xml:space="preserve"> </w:t>
      </w:r>
      <w:r w:rsidR="0076673D">
        <w:rPr>
          <w:bCs/>
          <w:sz w:val="23"/>
          <w:szCs w:val="23"/>
        </w:rPr>
        <w:t xml:space="preserve">Думается, что многие бы согласились с заключением </w:t>
      </w:r>
      <w:proofErr w:type="spellStart"/>
      <w:r w:rsidR="0076673D">
        <w:rPr>
          <w:bCs/>
          <w:sz w:val="23"/>
          <w:szCs w:val="23"/>
        </w:rPr>
        <w:t>Блеза</w:t>
      </w:r>
      <w:proofErr w:type="spellEnd"/>
      <w:r w:rsidR="0076673D">
        <w:rPr>
          <w:bCs/>
          <w:sz w:val="23"/>
          <w:szCs w:val="23"/>
        </w:rPr>
        <w:t xml:space="preserve"> Паскаля: «</w:t>
      </w:r>
      <w:r w:rsidR="0076673D" w:rsidRPr="0076673D">
        <w:rPr>
          <w:bCs/>
          <w:sz w:val="23"/>
          <w:szCs w:val="23"/>
        </w:rPr>
        <w:t>Легче умереть, не думая о смерти, чем думать о ней, даже когда она не грозит</w:t>
      </w:r>
      <w:r w:rsidR="0076673D">
        <w:rPr>
          <w:bCs/>
          <w:sz w:val="23"/>
          <w:szCs w:val="23"/>
        </w:rPr>
        <w:t>»</w:t>
      </w:r>
      <w:r w:rsidR="0076673D" w:rsidRPr="0076673D">
        <w:rPr>
          <w:bCs/>
          <w:sz w:val="23"/>
          <w:szCs w:val="23"/>
        </w:rPr>
        <w:t>.</w:t>
      </w:r>
      <w:r w:rsidR="0076673D">
        <w:rPr>
          <w:bCs/>
          <w:sz w:val="23"/>
          <w:szCs w:val="23"/>
        </w:rPr>
        <w:t xml:space="preserve"> </w:t>
      </w:r>
      <w:r w:rsidR="00314B42">
        <w:rPr>
          <w:bCs/>
          <w:sz w:val="23"/>
          <w:szCs w:val="23"/>
        </w:rPr>
        <w:t xml:space="preserve">Всерьез о смерти задумываются лишь немногие. </w:t>
      </w:r>
      <w:r>
        <w:rPr>
          <w:bCs/>
          <w:sz w:val="23"/>
          <w:szCs w:val="23"/>
        </w:rPr>
        <w:t xml:space="preserve"> </w:t>
      </w:r>
      <w:r w:rsidR="00C97977">
        <w:rPr>
          <w:bCs/>
          <w:sz w:val="23"/>
          <w:szCs w:val="23"/>
        </w:rPr>
        <w:t xml:space="preserve">Однако по мере приближения к пожилому возрасту число подобных размышлений умножается второе. </w:t>
      </w:r>
      <w:r w:rsidR="000A791A">
        <w:rPr>
          <w:bCs/>
          <w:sz w:val="23"/>
          <w:szCs w:val="23"/>
        </w:rPr>
        <w:t xml:space="preserve">Некоторые респонденты полагают, что имеют опыт мистического общения с ушедшими в иной мир людьми, и число горожан, отрицающих в принципе возможность подобного опыта, за последние годы уменьшается. </w:t>
      </w:r>
    </w:p>
    <w:p w:rsidR="007467DF" w:rsidRDefault="007467DF" w:rsidP="00F57322">
      <w:pPr>
        <w:rPr>
          <w:b/>
          <w:bCs/>
          <w:sz w:val="23"/>
          <w:szCs w:val="23"/>
        </w:rPr>
      </w:pPr>
    </w:p>
    <w:p w:rsidR="007467DF" w:rsidRDefault="007467DF" w:rsidP="00834DEB">
      <w:pPr>
        <w:jc w:val="center"/>
        <w:rPr>
          <w:b/>
          <w:bCs/>
        </w:rPr>
      </w:pPr>
      <w:r w:rsidRPr="007467DF">
        <w:rPr>
          <w:b/>
          <w:bCs/>
        </w:rPr>
        <w:t>Библиографический список</w:t>
      </w:r>
    </w:p>
    <w:p w:rsidR="00B21422" w:rsidRDefault="005D56B1" w:rsidP="00C045E8">
      <w:pPr>
        <w:jc w:val="both"/>
      </w:pPr>
      <w:r>
        <w:t xml:space="preserve">1. </w:t>
      </w:r>
      <w:r w:rsidR="00B21422">
        <w:t>Деяния Апостолов 23: 1-10</w:t>
      </w:r>
    </w:p>
    <w:p w:rsidR="00C045E8" w:rsidRDefault="005D56B1" w:rsidP="00C045E8">
      <w:pPr>
        <w:jc w:val="both"/>
        <w:rPr>
          <w:lang w:val="en-US"/>
        </w:rPr>
      </w:pPr>
      <w:r>
        <w:t xml:space="preserve">2. </w:t>
      </w:r>
      <w:r w:rsidR="00C045E8" w:rsidRPr="00C045E8">
        <w:t xml:space="preserve">Ежемесячный Бюллетень социологических сообщений по городу Воронежу/ под ред. </w:t>
      </w:r>
      <w:proofErr w:type="spellStart"/>
      <w:r w:rsidR="00C045E8" w:rsidRPr="00C045E8">
        <w:t>Н.А.Романович</w:t>
      </w:r>
      <w:proofErr w:type="spellEnd"/>
      <w:r w:rsidR="00C045E8" w:rsidRPr="00C045E8">
        <w:t>. Воронеж: ИОМ «Квалитас», 2020.  № 20</w:t>
      </w:r>
      <w:r w:rsidR="000A791A">
        <w:t>20</w:t>
      </w:r>
      <w:r w:rsidR="00C045E8" w:rsidRPr="00C045E8">
        <w:t>-0</w:t>
      </w:r>
      <w:r w:rsidR="00E44B79">
        <w:t>2</w:t>
      </w:r>
      <w:r w:rsidR="00C045E8" w:rsidRPr="00C045E8">
        <w:t xml:space="preserve">. </w:t>
      </w:r>
      <w:r w:rsidR="00C045E8" w:rsidRPr="00C045E8">
        <w:rPr>
          <w:lang w:val="en-US"/>
        </w:rPr>
        <w:t>URL: http://www. qualitas.ru/</w:t>
      </w:r>
      <w:proofErr w:type="spellStart"/>
      <w:r w:rsidR="00C045E8" w:rsidRPr="00C045E8">
        <w:rPr>
          <w:lang w:val="en-US"/>
        </w:rPr>
        <w:t>ru</w:t>
      </w:r>
      <w:proofErr w:type="spellEnd"/>
      <w:r w:rsidR="00C045E8" w:rsidRPr="00C045E8">
        <w:rPr>
          <w:lang w:val="en-US"/>
        </w:rPr>
        <w:t>/publications/</w:t>
      </w:r>
      <w:proofErr w:type="gramStart"/>
      <w:r w:rsidR="00C045E8" w:rsidRPr="00C045E8">
        <w:rPr>
          <w:lang w:val="en-US"/>
        </w:rPr>
        <w:t>bulletin  (</w:t>
      </w:r>
      <w:proofErr w:type="gramEnd"/>
      <w:r w:rsidR="00C045E8" w:rsidRPr="00C045E8">
        <w:t>дата</w:t>
      </w:r>
      <w:r w:rsidR="00C045E8" w:rsidRPr="00C045E8">
        <w:rPr>
          <w:lang w:val="en-US"/>
        </w:rPr>
        <w:t xml:space="preserve"> </w:t>
      </w:r>
      <w:r w:rsidR="00C045E8" w:rsidRPr="00C045E8">
        <w:t>обращения</w:t>
      </w:r>
      <w:r w:rsidR="00F91414">
        <w:rPr>
          <w:lang w:val="en-US"/>
        </w:rPr>
        <w:t xml:space="preserve"> 16.03.2020).</w:t>
      </w:r>
    </w:p>
    <w:p w:rsidR="00F91414" w:rsidRPr="005D56B1" w:rsidRDefault="005D56B1" w:rsidP="00F91414">
      <w:pPr>
        <w:jc w:val="both"/>
      </w:pPr>
      <w:r>
        <w:t xml:space="preserve">3. </w:t>
      </w:r>
      <w:r w:rsidR="00F91414" w:rsidRPr="00F91414">
        <w:t xml:space="preserve">Ежемесячный Бюллетень социологических сообщений по городу Воронежу/ под ред. </w:t>
      </w:r>
      <w:proofErr w:type="spellStart"/>
      <w:r w:rsidR="00F91414" w:rsidRPr="00F91414">
        <w:t>Н.А.Романович</w:t>
      </w:r>
      <w:proofErr w:type="spellEnd"/>
      <w:r w:rsidR="00F91414" w:rsidRPr="00F91414">
        <w:t xml:space="preserve">. Воронеж: ИОМ «Квалитас», 2015.  № 2015-01. </w:t>
      </w:r>
      <w:r w:rsidR="00F91414" w:rsidRPr="00F91414">
        <w:rPr>
          <w:lang w:val="en-US"/>
        </w:rPr>
        <w:t>URL</w:t>
      </w:r>
      <w:r w:rsidR="00F91414" w:rsidRPr="005D56B1">
        <w:t xml:space="preserve">: </w:t>
      </w:r>
      <w:r w:rsidR="00F91414" w:rsidRPr="00F91414">
        <w:rPr>
          <w:lang w:val="en-US"/>
        </w:rPr>
        <w:t>http</w:t>
      </w:r>
      <w:r w:rsidR="00F91414" w:rsidRPr="005D56B1">
        <w:t>://</w:t>
      </w:r>
      <w:r w:rsidR="00F91414" w:rsidRPr="00F91414">
        <w:rPr>
          <w:lang w:val="en-US"/>
        </w:rPr>
        <w:t>www</w:t>
      </w:r>
      <w:r w:rsidR="00F91414" w:rsidRPr="005D56B1">
        <w:t xml:space="preserve">. </w:t>
      </w:r>
      <w:proofErr w:type="spellStart"/>
      <w:r w:rsidR="00F91414" w:rsidRPr="00F91414">
        <w:rPr>
          <w:lang w:val="en-US"/>
        </w:rPr>
        <w:t>qualitas</w:t>
      </w:r>
      <w:proofErr w:type="spellEnd"/>
      <w:r w:rsidR="00F91414" w:rsidRPr="005D56B1">
        <w:t>.</w:t>
      </w:r>
      <w:proofErr w:type="spellStart"/>
      <w:r w:rsidR="00F91414" w:rsidRPr="00F91414">
        <w:rPr>
          <w:lang w:val="en-US"/>
        </w:rPr>
        <w:t>ru</w:t>
      </w:r>
      <w:proofErr w:type="spellEnd"/>
      <w:r w:rsidR="00F91414" w:rsidRPr="005D56B1">
        <w:t>/</w:t>
      </w:r>
      <w:proofErr w:type="spellStart"/>
      <w:r w:rsidR="00F91414" w:rsidRPr="00F91414">
        <w:rPr>
          <w:lang w:val="en-US"/>
        </w:rPr>
        <w:t>ru</w:t>
      </w:r>
      <w:proofErr w:type="spellEnd"/>
      <w:r w:rsidR="00F91414" w:rsidRPr="005D56B1">
        <w:t>/</w:t>
      </w:r>
      <w:r w:rsidR="00F91414" w:rsidRPr="00F91414">
        <w:rPr>
          <w:lang w:val="en-US"/>
        </w:rPr>
        <w:t>publications</w:t>
      </w:r>
      <w:r w:rsidR="00F91414" w:rsidRPr="005D56B1">
        <w:t>/</w:t>
      </w:r>
      <w:proofErr w:type="gramStart"/>
      <w:r w:rsidR="00F91414" w:rsidRPr="00F91414">
        <w:rPr>
          <w:lang w:val="en-US"/>
        </w:rPr>
        <w:t>bulletin</w:t>
      </w:r>
      <w:r w:rsidR="00F91414" w:rsidRPr="005D56B1">
        <w:t xml:space="preserve">  (</w:t>
      </w:r>
      <w:proofErr w:type="gramEnd"/>
      <w:r w:rsidR="00F91414" w:rsidRPr="00F91414">
        <w:t>дата</w:t>
      </w:r>
      <w:r w:rsidR="00F91414" w:rsidRPr="005D56B1">
        <w:t xml:space="preserve"> </w:t>
      </w:r>
      <w:r w:rsidR="00F91414" w:rsidRPr="00F91414">
        <w:t>обращения</w:t>
      </w:r>
      <w:r w:rsidR="00F91414" w:rsidRPr="005D56B1">
        <w:t xml:space="preserve"> 15.03.2020).  </w:t>
      </w:r>
    </w:p>
    <w:p w:rsidR="00C045E8" w:rsidRPr="005D56B1" w:rsidRDefault="005D56B1" w:rsidP="005266BA">
      <w:r>
        <w:t xml:space="preserve">4. </w:t>
      </w:r>
      <w:r w:rsidR="00C045E8" w:rsidRPr="00F91598">
        <w:t>Мф. 22, 31–32</w:t>
      </w:r>
      <w:r w:rsidR="002936B6">
        <w:t>.</w:t>
      </w:r>
    </w:p>
    <w:p w:rsidR="00B21422" w:rsidRPr="005D56B1" w:rsidRDefault="005D56B1" w:rsidP="002936B6">
      <w:pPr>
        <w:jc w:val="both"/>
        <w:rPr>
          <w:bCs/>
        </w:rPr>
      </w:pPr>
      <w:r>
        <w:rPr>
          <w:bCs/>
        </w:rPr>
        <w:t xml:space="preserve">5. </w:t>
      </w:r>
      <w:proofErr w:type="spellStart"/>
      <w:r w:rsidR="00B21422">
        <w:rPr>
          <w:bCs/>
        </w:rPr>
        <w:t>Нейхарат</w:t>
      </w:r>
      <w:proofErr w:type="spellEnd"/>
      <w:r w:rsidR="00B21422">
        <w:rPr>
          <w:bCs/>
        </w:rPr>
        <w:t xml:space="preserve"> А.А. </w:t>
      </w:r>
      <w:r w:rsidR="00B21422" w:rsidRPr="007467DF">
        <w:rPr>
          <w:bCs/>
        </w:rPr>
        <w:t>Легенды и сказания Древней Греции и Древнего Рима</w:t>
      </w:r>
      <w:r w:rsidR="00B21422">
        <w:rPr>
          <w:bCs/>
        </w:rPr>
        <w:t>. М</w:t>
      </w:r>
      <w:r w:rsidR="002936B6">
        <w:rPr>
          <w:bCs/>
        </w:rPr>
        <w:t>:</w:t>
      </w:r>
      <w:r w:rsidR="00B21422">
        <w:rPr>
          <w:bCs/>
        </w:rPr>
        <w:t xml:space="preserve"> Издательство «Правда», 1987</w:t>
      </w:r>
      <w:r w:rsidR="002936B6">
        <w:rPr>
          <w:bCs/>
        </w:rPr>
        <w:t>.</w:t>
      </w:r>
      <w:r w:rsidR="00B21422">
        <w:rPr>
          <w:bCs/>
        </w:rPr>
        <w:t xml:space="preserve"> </w:t>
      </w:r>
      <w:r w:rsidR="002936B6">
        <w:rPr>
          <w:bCs/>
        </w:rPr>
        <w:t>(</w:t>
      </w:r>
      <w:r w:rsidR="00B21422">
        <w:rPr>
          <w:bCs/>
        </w:rPr>
        <w:t>– 575 с.</w:t>
      </w:r>
      <w:r w:rsidR="002936B6">
        <w:rPr>
          <w:bCs/>
        </w:rPr>
        <w:t xml:space="preserve">). </w:t>
      </w:r>
    </w:p>
    <w:p w:rsidR="005D56B1" w:rsidRPr="005D56B1" w:rsidRDefault="005D56B1" w:rsidP="00B21422">
      <w:pPr>
        <w:rPr>
          <w:lang w:eastAsia="en-US"/>
        </w:rPr>
      </w:pPr>
      <w:r>
        <w:rPr>
          <w:bCs/>
        </w:rPr>
        <w:t xml:space="preserve">6. Твен Марк. Дневник Адама. М. 1982. </w:t>
      </w:r>
    </w:p>
    <w:p w:rsidR="00774C2F" w:rsidRDefault="00774C2F" w:rsidP="005266BA">
      <w:pPr>
        <w:rPr>
          <w:i/>
          <w:lang w:eastAsia="en-US"/>
        </w:rPr>
      </w:pPr>
    </w:p>
    <w:p w:rsidR="00774C2F" w:rsidRPr="00774C2F" w:rsidRDefault="00774C2F" w:rsidP="00774C2F">
      <w:pPr>
        <w:widowControl w:val="0"/>
        <w:suppressAutoHyphens/>
        <w:ind w:firstLine="709"/>
        <w:jc w:val="both"/>
      </w:pPr>
      <w:r w:rsidRPr="00774C2F">
        <w:rPr>
          <w:b/>
        </w:rPr>
        <w:lastRenderedPageBreak/>
        <w:t>Нелли Александровна Романович (Россия, г. Воронеж)</w:t>
      </w:r>
    </w:p>
    <w:p w:rsidR="00087558" w:rsidRDefault="00774C2F" w:rsidP="00774C2F">
      <w:pPr>
        <w:widowControl w:val="0"/>
        <w:suppressAutoHyphens/>
        <w:ind w:firstLine="709"/>
        <w:jc w:val="both"/>
      </w:pPr>
      <w:r w:rsidRPr="00774C2F">
        <w:t>Доктор социологических наук, профессор кафедры политологии и политического управления Российской академии народного хозяйства и государственной службы при Президенте Российской Федерации (Воронежский филиал</w:t>
      </w:r>
      <w:r w:rsidR="00012DAB" w:rsidRPr="00012DAB">
        <w:t xml:space="preserve"> </w:t>
      </w:r>
      <w:proofErr w:type="spellStart"/>
      <w:r w:rsidR="00012DAB">
        <w:t>РАНХиГС</w:t>
      </w:r>
      <w:proofErr w:type="spellEnd"/>
      <w:r w:rsidRPr="00774C2F">
        <w:t xml:space="preserve">), </w:t>
      </w:r>
    </w:p>
    <w:p w:rsidR="00774C2F" w:rsidRPr="00774C2F" w:rsidRDefault="00774C2F" w:rsidP="00774C2F">
      <w:pPr>
        <w:widowControl w:val="0"/>
        <w:suppressAutoHyphens/>
        <w:ind w:firstLine="709"/>
        <w:jc w:val="both"/>
      </w:pPr>
      <w:r w:rsidRPr="00774C2F">
        <w:t xml:space="preserve">394005, г. Воронеж, ул. Московский проспект, д.143; </w:t>
      </w:r>
      <w:r w:rsidR="00087558">
        <w:t xml:space="preserve"> </w:t>
      </w:r>
      <w:r w:rsidRPr="00FF59F6">
        <w:rPr>
          <w:lang w:val="en-US"/>
        </w:rPr>
        <w:t>nelly</w:t>
      </w:r>
      <w:r w:rsidRPr="00FF59F6">
        <w:t>@</w:t>
      </w:r>
      <w:proofErr w:type="spellStart"/>
      <w:r w:rsidRPr="00FF59F6">
        <w:rPr>
          <w:lang w:val="en-US"/>
        </w:rPr>
        <w:t>qualitas</w:t>
      </w:r>
      <w:proofErr w:type="spellEnd"/>
      <w:r w:rsidRPr="00FF59F6">
        <w:t>.</w:t>
      </w:r>
      <w:proofErr w:type="spellStart"/>
      <w:r w:rsidRPr="00FF59F6">
        <w:rPr>
          <w:lang w:val="en-US"/>
        </w:rPr>
        <w:t>ru</w:t>
      </w:r>
      <w:proofErr w:type="spellEnd"/>
      <w:r w:rsidRPr="00774C2F">
        <w:t>.</w:t>
      </w:r>
    </w:p>
    <w:p w:rsidR="00774C2F" w:rsidRPr="00774C2F" w:rsidRDefault="00774C2F" w:rsidP="00774C2F">
      <w:pPr>
        <w:rPr>
          <w:lang w:eastAsia="en-US"/>
        </w:rPr>
      </w:pPr>
    </w:p>
    <w:p w:rsidR="002B0484" w:rsidRDefault="002B0484" w:rsidP="002B0484">
      <w:pPr>
        <w:keepNext/>
        <w:ind w:firstLine="284"/>
        <w:jc w:val="right"/>
        <w:outlineLvl w:val="2"/>
        <w:rPr>
          <w:b/>
          <w:lang w:val="en-US"/>
        </w:rPr>
      </w:pPr>
      <w:proofErr w:type="spellStart"/>
      <w:r>
        <w:rPr>
          <w:b/>
          <w:lang w:val="en-US"/>
        </w:rPr>
        <w:t>Romanovich</w:t>
      </w:r>
      <w:proofErr w:type="spellEnd"/>
      <w:r>
        <w:rPr>
          <w:b/>
          <w:lang w:val="en-US"/>
        </w:rPr>
        <w:t xml:space="preserve"> Nelly</w:t>
      </w:r>
    </w:p>
    <w:p w:rsidR="002B0484" w:rsidRDefault="002B0484" w:rsidP="002B0484">
      <w:pPr>
        <w:keepNext/>
        <w:ind w:firstLine="284"/>
        <w:jc w:val="right"/>
        <w:outlineLvl w:val="2"/>
        <w:rPr>
          <w:b/>
          <w:lang w:val="en-US"/>
        </w:rPr>
      </w:pPr>
    </w:p>
    <w:p w:rsidR="00774C2F" w:rsidRDefault="008238D8" w:rsidP="008238D8">
      <w:pPr>
        <w:keepNext/>
        <w:ind w:firstLine="284"/>
        <w:jc w:val="center"/>
        <w:outlineLvl w:val="2"/>
        <w:rPr>
          <w:b/>
          <w:lang w:val="en-US"/>
        </w:rPr>
      </w:pPr>
      <w:r w:rsidRPr="008238D8">
        <w:rPr>
          <w:b/>
          <w:lang w:val="en-US"/>
        </w:rPr>
        <w:t>LIFE AFTER DEATH IN THE MIRROR OF PUBLIC OPINION</w:t>
      </w:r>
    </w:p>
    <w:p w:rsidR="008238D8" w:rsidRPr="008238D8" w:rsidRDefault="008238D8" w:rsidP="008238D8">
      <w:pPr>
        <w:keepNext/>
        <w:ind w:firstLine="284"/>
        <w:jc w:val="center"/>
        <w:outlineLvl w:val="2"/>
        <w:rPr>
          <w:b/>
          <w:lang w:val="en-US"/>
        </w:rPr>
      </w:pPr>
    </w:p>
    <w:p w:rsidR="00774C2F" w:rsidRPr="00774C2F" w:rsidRDefault="00774C2F" w:rsidP="00774C2F">
      <w:pPr>
        <w:keepNext/>
        <w:ind w:firstLine="284"/>
        <w:jc w:val="both"/>
        <w:outlineLvl w:val="2"/>
        <w:rPr>
          <w:rStyle w:val="tlid-translation"/>
          <w:lang w:val="en-US"/>
        </w:rPr>
      </w:pPr>
      <w:r w:rsidRPr="00774C2F">
        <w:rPr>
          <w:b/>
          <w:lang w:val="en-US"/>
        </w:rPr>
        <w:t xml:space="preserve">Abstract. </w:t>
      </w:r>
      <w:r w:rsidR="00BF0A5A" w:rsidRPr="00BF0A5A">
        <w:rPr>
          <w:rStyle w:val="tlid-translation"/>
          <w:lang w:val="en"/>
        </w:rPr>
        <w:t>The psychological well-being and spiritual and moral values of a person are determined by numerous factors, including the idea of what awaits him beyond the threshold of death. The article is devoted to revealing the attitude of the population towards the prospect of continuing life after death.</w:t>
      </w:r>
    </w:p>
    <w:p w:rsidR="00774C2F" w:rsidRPr="00774C2F" w:rsidRDefault="00774C2F" w:rsidP="00774C2F">
      <w:pPr>
        <w:keepNext/>
        <w:ind w:firstLine="284"/>
        <w:jc w:val="both"/>
        <w:outlineLvl w:val="2"/>
        <w:rPr>
          <w:lang w:val="en-US"/>
        </w:rPr>
      </w:pPr>
      <w:r w:rsidRPr="00774C2F">
        <w:rPr>
          <w:rStyle w:val="tlid-translation"/>
          <w:b/>
          <w:lang w:val="en-US"/>
        </w:rPr>
        <w:t>Keywords:</w:t>
      </w:r>
      <w:r w:rsidRPr="00774C2F">
        <w:rPr>
          <w:lang w:val="en-US"/>
        </w:rPr>
        <w:t xml:space="preserve"> </w:t>
      </w:r>
      <w:r w:rsidR="00285AF2" w:rsidRPr="00285AF2">
        <w:rPr>
          <w:rStyle w:val="tlid-translation"/>
          <w:lang w:val="en-US"/>
        </w:rPr>
        <w:t xml:space="preserve">sociological research, public opinion, life after death, a survey of the population. </w:t>
      </w:r>
      <w:proofErr w:type="gramStart"/>
      <w:r w:rsidRPr="00774C2F">
        <w:rPr>
          <w:rStyle w:val="tlid-translation"/>
          <w:lang w:val="en-US"/>
        </w:rPr>
        <w:t>trust</w:t>
      </w:r>
      <w:proofErr w:type="gramEnd"/>
      <w:r w:rsidRPr="00774C2F">
        <w:rPr>
          <w:rStyle w:val="tlid-translation"/>
          <w:lang w:val="en-US"/>
        </w:rPr>
        <w:t>.</w:t>
      </w:r>
    </w:p>
    <w:p w:rsidR="00774C2F" w:rsidRPr="00774C2F" w:rsidRDefault="00774C2F" w:rsidP="00774C2F">
      <w:pPr>
        <w:tabs>
          <w:tab w:val="left" w:pos="420"/>
        </w:tabs>
        <w:ind w:firstLine="284"/>
        <w:jc w:val="center"/>
        <w:rPr>
          <w:i/>
          <w:lang w:val="en-US"/>
        </w:rPr>
      </w:pPr>
    </w:p>
    <w:p w:rsidR="00774C2F" w:rsidRPr="00774C2F" w:rsidRDefault="00774C2F" w:rsidP="00774C2F">
      <w:pPr>
        <w:widowControl w:val="0"/>
        <w:suppressAutoHyphens/>
        <w:jc w:val="both"/>
        <w:rPr>
          <w:b/>
          <w:i/>
          <w:lang w:val="en-US"/>
        </w:rPr>
      </w:pPr>
    </w:p>
    <w:p w:rsidR="00774C2F" w:rsidRPr="00774C2F" w:rsidRDefault="00774C2F" w:rsidP="00774C2F">
      <w:pPr>
        <w:ind w:firstLine="709"/>
        <w:jc w:val="both"/>
        <w:rPr>
          <w:b/>
          <w:lang w:val="en-US"/>
        </w:rPr>
      </w:pPr>
      <w:r w:rsidRPr="00774C2F">
        <w:rPr>
          <w:b/>
          <w:lang w:val="en-US"/>
        </w:rPr>
        <w:t xml:space="preserve">Nelly </w:t>
      </w:r>
      <w:proofErr w:type="spellStart"/>
      <w:r w:rsidRPr="00774C2F">
        <w:rPr>
          <w:b/>
          <w:lang w:val="en-US"/>
        </w:rPr>
        <w:t>Aleksandrovna</w:t>
      </w:r>
      <w:proofErr w:type="spellEnd"/>
      <w:r w:rsidRPr="00774C2F">
        <w:rPr>
          <w:b/>
          <w:lang w:val="en-US"/>
        </w:rPr>
        <w:t xml:space="preserve"> </w:t>
      </w:r>
      <w:proofErr w:type="spellStart"/>
      <w:r w:rsidRPr="00774C2F">
        <w:rPr>
          <w:b/>
          <w:lang w:val="en-US"/>
        </w:rPr>
        <w:t>Romanovich</w:t>
      </w:r>
      <w:proofErr w:type="spellEnd"/>
      <w:r w:rsidRPr="00774C2F">
        <w:rPr>
          <w:b/>
          <w:lang w:val="en-US"/>
        </w:rPr>
        <w:t xml:space="preserve"> </w:t>
      </w:r>
      <w:r>
        <w:rPr>
          <w:b/>
          <w:lang w:val="en-US"/>
        </w:rPr>
        <w:t>(Russia, Voronezh)</w:t>
      </w:r>
    </w:p>
    <w:p w:rsidR="00087558" w:rsidRDefault="00087558" w:rsidP="00774C2F">
      <w:pPr>
        <w:widowControl w:val="0"/>
        <w:suppressAutoHyphens/>
        <w:ind w:firstLine="709"/>
        <w:jc w:val="both"/>
        <w:rPr>
          <w:lang w:val="en-US"/>
        </w:rPr>
      </w:pPr>
      <w:proofErr w:type="gramStart"/>
      <w:r>
        <w:rPr>
          <w:lang w:val="en-US"/>
        </w:rPr>
        <w:t>D</w:t>
      </w:r>
      <w:r w:rsidRPr="00774C2F">
        <w:rPr>
          <w:lang w:val="en-US"/>
        </w:rPr>
        <w:t>octor of sociological sciences</w:t>
      </w:r>
      <w:r>
        <w:rPr>
          <w:lang w:val="en-US"/>
        </w:rPr>
        <w:t>?</w:t>
      </w:r>
      <w:proofErr w:type="gramEnd"/>
      <w:r>
        <w:rPr>
          <w:lang w:val="en-US"/>
        </w:rPr>
        <w:t xml:space="preserve"> </w:t>
      </w:r>
      <w:r w:rsidRPr="00774C2F">
        <w:rPr>
          <w:lang w:val="en-US"/>
        </w:rPr>
        <w:t>Professor of Political Science and Political Governance Department</w:t>
      </w:r>
      <w:r>
        <w:rPr>
          <w:lang w:val="en-US"/>
        </w:rPr>
        <w:t xml:space="preserve"> of the</w:t>
      </w:r>
      <w:r w:rsidR="00774C2F" w:rsidRPr="00774C2F">
        <w:rPr>
          <w:lang w:val="en-US"/>
        </w:rPr>
        <w:t xml:space="preserve"> Russian Presidential Academy of National Economy and Public Administration (RANEPA), Voronezh branch, </w:t>
      </w:r>
    </w:p>
    <w:p w:rsidR="00774C2F" w:rsidRPr="00FF59F6" w:rsidRDefault="00774C2F" w:rsidP="00774C2F">
      <w:pPr>
        <w:widowControl w:val="0"/>
        <w:suppressAutoHyphens/>
        <w:ind w:firstLine="709"/>
        <w:jc w:val="both"/>
        <w:rPr>
          <w:lang w:val="en-US"/>
        </w:rPr>
      </w:pPr>
      <w:proofErr w:type="gramStart"/>
      <w:r w:rsidRPr="00774C2F">
        <w:rPr>
          <w:lang w:val="en-US"/>
        </w:rPr>
        <w:t xml:space="preserve">394005, Voronezh, </w:t>
      </w:r>
      <w:proofErr w:type="spellStart"/>
      <w:r w:rsidRPr="00774C2F">
        <w:rPr>
          <w:lang w:val="en-US"/>
        </w:rPr>
        <w:t>Moskovsky</w:t>
      </w:r>
      <w:proofErr w:type="spellEnd"/>
      <w:r w:rsidRPr="00774C2F">
        <w:rPr>
          <w:lang w:val="en-US"/>
        </w:rPr>
        <w:t xml:space="preserve"> prospect str., 143; </w:t>
      </w:r>
      <w:hyperlink r:id="rId9" w:history="1">
        <w:r w:rsidR="00FF59F6" w:rsidRPr="00BB5BB2">
          <w:rPr>
            <w:rStyle w:val="a8"/>
            <w:lang w:val="en-US"/>
          </w:rPr>
          <w:t>nelly@qualitas.ru</w:t>
        </w:r>
      </w:hyperlink>
      <w:r w:rsidRPr="00774C2F">
        <w:rPr>
          <w:lang w:val="en-US"/>
        </w:rPr>
        <w:t>.</w:t>
      </w:r>
      <w:proofErr w:type="gramEnd"/>
    </w:p>
    <w:p w:rsidR="00FF59F6" w:rsidRDefault="00FF59F6" w:rsidP="00774C2F">
      <w:pPr>
        <w:widowControl w:val="0"/>
        <w:suppressAutoHyphens/>
        <w:ind w:firstLine="709"/>
        <w:jc w:val="both"/>
      </w:pPr>
    </w:p>
    <w:p w:rsidR="00FF59F6" w:rsidRDefault="00FF59F6" w:rsidP="00FF59F6">
      <w:pPr>
        <w:widowControl w:val="0"/>
        <w:suppressAutoHyphens/>
        <w:ind w:firstLine="709"/>
        <w:jc w:val="center"/>
        <w:rPr>
          <w:b/>
        </w:rPr>
      </w:pPr>
      <w:proofErr w:type="spellStart"/>
      <w:r w:rsidRPr="00FF59F6">
        <w:rPr>
          <w:b/>
        </w:rPr>
        <w:t>Bibliographic</w:t>
      </w:r>
      <w:proofErr w:type="spellEnd"/>
      <w:r w:rsidRPr="00FF59F6">
        <w:rPr>
          <w:b/>
        </w:rPr>
        <w:t xml:space="preserve"> </w:t>
      </w:r>
      <w:proofErr w:type="spellStart"/>
      <w:r w:rsidRPr="00FF59F6">
        <w:rPr>
          <w:b/>
        </w:rPr>
        <w:t>list</w:t>
      </w:r>
      <w:proofErr w:type="spellEnd"/>
    </w:p>
    <w:p w:rsidR="0088403E" w:rsidRPr="0088403E" w:rsidRDefault="0088403E" w:rsidP="0088403E">
      <w:pPr>
        <w:widowControl w:val="0"/>
        <w:suppressAutoHyphens/>
        <w:ind w:firstLine="709"/>
      </w:pPr>
    </w:p>
    <w:p w:rsidR="0088403E" w:rsidRPr="0088403E" w:rsidRDefault="0088403E" w:rsidP="0088403E">
      <w:pPr>
        <w:widowControl w:val="0"/>
        <w:suppressAutoHyphens/>
        <w:ind w:left="993" w:hanging="284"/>
        <w:rPr>
          <w:lang w:val="en-US"/>
        </w:rPr>
      </w:pPr>
      <w:r w:rsidRPr="00654392">
        <w:rPr>
          <w:lang w:val="en-US"/>
        </w:rPr>
        <w:t xml:space="preserve">1. </w:t>
      </w:r>
      <w:r w:rsidRPr="0088403E">
        <w:rPr>
          <w:lang w:val="en-US"/>
        </w:rPr>
        <w:t>Acts 23: 1-10</w:t>
      </w:r>
    </w:p>
    <w:p w:rsidR="0088403E" w:rsidRPr="0088403E" w:rsidRDefault="0088403E" w:rsidP="0088403E">
      <w:pPr>
        <w:widowControl w:val="0"/>
        <w:suppressAutoHyphens/>
        <w:ind w:left="993" w:hanging="284"/>
        <w:rPr>
          <w:lang w:val="en-US"/>
        </w:rPr>
      </w:pPr>
      <w:r w:rsidRPr="0088403E">
        <w:rPr>
          <w:lang w:val="en-US"/>
        </w:rPr>
        <w:t xml:space="preserve">2. </w:t>
      </w:r>
      <w:r w:rsidR="00654392">
        <w:rPr>
          <w:lang w:val="en-US"/>
        </w:rPr>
        <w:t xml:space="preserve">The </w:t>
      </w:r>
      <w:r w:rsidRPr="0088403E">
        <w:rPr>
          <w:lang w:val="en-US"/>
        </w:rPr>
        <w:t>Monthly Bulletin of Sociological Messages on the City of Voronezh / ed</w:t>
      </w:r>
      <w:r>
        <w:rPr>
          <w:lang w:val="en-US"/>
        </w:rPr>
        <w:t xml:space="preserve">. N.A. </w:t>
      </w:r>
      <w:proofErr w:type="spellStart"/>
      <w:r>
        <w:rPr>
          <w:lang w:val="en-US"/>
        </w:rPr>
        <w:t>Romanovich</w:t>
      </w:r>
      <w:proofErr w:type="spellEnd"/>
      <w:r>
        <w:rPr>
          <w:lang w:val="en-US"/>
        </w:rPr>
        <w:t>. Voronezh: Public Opinion Institute</w:t>
      </w:r>
      <w:r w:rsidRPr="0088403E">
        <w:rPr>
          <w:lang w:val="en-US"/>
        </w:rPr>
        <w:t xml:space="preserve"> "</w:t>
      </w:r>
      <w:r>
        <w:rPr>
          <w:lang w:val="en-US"/>
        </w:rPr>
        <w:t>Qualitas</w:t>
      </w:r>
      <w:r w:rsidRPr="0088403E">
        <w:rPr>
          <w:lang w:val="en-US"/>
        </w:rPr>
        <w:t xml:space="preserve">", 2020. </w:t>
      </w:r>
      <w:proofErr w:type="gramStart"/>
      <w:r>
        <w:rPr>
          <w:lang w:val="en-US"/>
        </w:rPr>
        <w:t>No. 2020-02.</w:t>
      </w:r>
      <w:proofErr w:type="gramEnd"/>
      <w:r>
        <w:rPr>
          <w:lang w:val="en-US"/>
        </w:rPr>
        <w:t xml:space="preserve"> URL: http: // www.</w:t>
      </w:r>
      <w:r w:rsidRPr="0088403E">
        <w:rPr>
          <w:lang w:val="en-US"/>
        </w:rPr>
        <w:t>qualitas.ru/ru/publications/bulletin (</w:t>
      </w:r>
      <w:r w:rsidR="00654392" w:rsidRPr="00654392">
        <w:rPr>
          <w:lang w:val="en-US"/>
        </w:rPr>
        <w:t>Retrieved</w:t>
      </w:r>
      <w:r w:rsidRPr="0088403E">
        <w:rPr>
          <w:lang w:val="en-US"/>
        </w:rPr>
        <w:t xml:space="preserve"> 03.16.2020).</w:t>
      </w:r>
    </w:p>
    <w:p w:rsidR="0088403E" w:rsidRPr="0088403E" w:rsidRDefault="0088403E" w:rsidP="0088403E">
      <w:pPr>
        <w:widowControl w:val="0"/>
        <w:suppressAutoHyphens/>
        <w:ind w:left="993" w:hanging="284"/>
        <w:rPr>
          <w:lang w:val="en-US"/>
        </w:rPr>
      </w:pPr>
      <w:r w:rsidRPr="0088403E">
        <w:rPr>
          <w:lang w:val="en-US"/>
        </w:rPr>
        <w:t xml:space="preserve">3. </w:t>
      </w:r>
      <w:r w:rsidR="00654392" w:rsidRPr="00654392">
        <w:rPr>
          <w:lang w:val="en-US"/>
        </w:rPr>
        <w:t xml:space="preserve">The Monthly Bulletin of Sociological Messages on the City </w:t>
      </w:r>
      <w:bookmarkStart w:id="0" w:name="_GoBack"/>
      <w:bookmarkEnd w:id="0"/>
      <w:r w:rsidRPr="0088403E">
        <w:rPr>
          <w:lang w:val="en-US"/>
        </w:rPr>
        <w:t xml:space="preserve">Voronezh / ed. N.A. </w:t>
      </w:r>
      <w:proofErr w:type="spellStart"/>
      <w:r w:rsidRPr="0088403E">
        <w:rPr>
          <w:lang w:val="en-US"/>
        </w:rPr>
        <w:t>Romanovich</w:t>
      </w:r>
      <w:proofErr w:type="spellEnd"/>
      <w:r w:rsidRPr="0088403E">
        <w:rPr>
          <w:lang w:val="en-US"/>
        </w:rPr>
        <w:t xml:space="preserve">. Voronezh: </w:t>
      </w:r>
      <w:r w:rsidRPr="0088403E">
        <w:rPr>
          <w:lang w:val="en-US"/>
        </w:rPr>
        <w:t>Public Opinion Institute "Qualitas"</w:t>
      </w:r>
      <w:r w:rsidRPr="0088403E">
        <w:rPr>
          <w:lang w:val="en-US"/>
        </w:rPr>
        <w:t xml:space="preserve">, 2015. </w:t>
      </w:r>
      <w:proofErr w:type="gramStart"/>
      <w:r>
        <w:rPr>
          <w:lang w:val="en-US"/>
        </w:rPr>
        <w:t>No. 2015-01.</w:t>
      </w:r>
      <w:proofErr w:type="gramEnd"/>
      <w:r>
        <w:rPr>
          <w:lang w:val="en-US"/>
        </w:rPr>
        <w:t xml:space="preserve"> URL: http: // www.</w:t>
      </w:r>
      <w:r w:rsidRPr="0088403E">
        <w:rPr>
          <w:lang w:val="en-US"/>
        </w:rPr>
        <w:t>qualitas.ru/ru/publications/bulletin (</w:t>
      </w:r>
      <w:r w:rsidR="00654392" w:rsidRPr="00654392">
        <w:rPr>
          <w:lang w:val="en-US"/>
        </w:rPr>
        <w:t>Retrieved</w:t>
      </w:r>
      <w:r w:rsidRPr="0088403E">
        <w:rPr>
          <w:lang w:val="en-US"/>
        </w:rPr>
        <w:t xml:space="preserve"> 03.15.2020).</w:t>
      </w:r>
    </w:p>
    <w:p w:rsidR="0088403E" w:rsidRPr="0088403E" w:rsidRDefault="0088403E" w:rsidP="0088403E">
      <w:pPr>
        <w:widowControl w:val="0"/>
        <w:suppressAutoHyphens/>
        <w:ind w:left="993" w:hanging="284"/>
        <w:rPr>
          <w:lang w:val="en-US"/>
        </w:rPr>
      </w:pPr>
      <w:r w:rsidRPr="0088403E">
        <w:rPr>
          <w:lang w:val="en-US"/>
        </w:rPr>
        <w:t>4. Matt. 22, 31–32.</w:t>
      </w:r>
    </w:p>
    <w:p w:rsidR="0088403E" w:rsidRPr="0088403E" w:rsidRDefault="0088403E" w:rsidP="0088403E">
      <w:pPr>
        <w:widowControl w:val="0"/>
        <w:suppressAutoHyphens/>
        <w:ind w:left="993" w:hanging="284"/>
        <w:rPr>
          <w:lang w:val="en-US"/>
        </w:rPr>
      </w:pPr>
      <w:r w:rsidRPr="0088403E">
        <w:rPr>
          <w:lang w:val="en-US"/>
        </w:rPr>
        <w:t xml:space="preserve">5. </w:t>
      </w:r>
      <w:proofErr w:type="spellStart"/>
      <w:r w:rsidRPr="0088403E">
        <w:rPr>
          <w:lang w:val="en-US"/>
        </w:rPr>
        <w:t>Neyharat</w:t>
      </w:r>
      <w:proofErr w:type="spellEnd"/>
      <w:r w:rsidRPr="0088403E">
        <w:rPr>
          <w:lang w:val="en-US"/>
        </w:rPr>
        <w:t xml:space="preserve"> A.A. Legends of Ancient Greece and Ancient Rome. M: Publishing house "Pravda", 1987. </w:t>
      </w:r>
      <w:proofErr w:type="gramStart"/>
      <w:r w:rsidRPr="0088403E">
        <w:rPr>
          <w:lang w:val="en-US"/>
        </w:rPr>
        <w:t>(- 575 p.).</w:t>
      </w:r>
      <w:proofErr w:type="gramEnd"/>
    </w:p>
    <w:p w:rsidR="0088403E" w:rsidRPr="0088403E" w:rsidRDefault="0088403E" w:rsidP="0088403E">
      <w:pPr>
        <w:widowControl w:val="0"/>
        <w:suppressAutoHyphens/>
        <w:ind w:left="993" w:hanging="284"/>
        <w:rPr>
          <w:lang w:val="en-US"/>
        </w:rPr>
      </w:pPr>
      <w:r w:rsidRPr="0088403E">
        <w:rPr>
          <w:lang w:val="en-US"/>
        </w:rPr>
        <w:t xml:space="preserve">6. Twain Mark. </w:t>
      </w:r>
      <w:proofErr w:type="gramStart"/>
      <w:r w:rsidRPr="0088403E">
        <w:rPr>
          <w:lang w:val="en-US"/>
        </w:rPr>
        <w:t>Adam's diary.</w:t>
      </w:r>
      <w:proofErr w:type="gramEnd"/>
      <w:r w:rsidRPr="0088403E">
        <w:rPr>
          <w:lang w:val="en-US"/>
        </w:rPr>
        <w:t xml:space="preserve"> M. 1982.</w:t>
      </w:r>
    </w:p>
    <w:p w:rsidR="00FF59F6" w:rsidRPr="00FF59F6" w:rsidRDefault="00FF59F6" w:rsidP="00FF59F6">
      <w:pPr>
        <w:widowControl w:val="0"/>
        <w:suppressAutoHyphens/>
        <w:ind w:firstLine="709"/>
        <w:rPr>
          <w:b/>
        </w:rPr>
      </w:pPr>
    </w:p>
    <w:sectPr w:rsidR="00FF59F6" w:rsidRPr="00FF59F6" w:rsidSect="007059D8">
      <w:pgSz w:w="11906" w:h="16838"/>
      <w:pgMar w:top="1134" w:right="850" w:bottom="1134"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5A231B"/>
    <w:multiLevelType w:val="hybridMultilevel"/>
    <w:tmpl w:val="B8DC68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9D8"/>
    <w:rsid w:val="00012DAB"/>
    <w:rsid w:val="00087558"/>
    <w:rsid w:val="000A791A"/>
    <w:rsid w:val="001C1855"/>
    <w:rsid w:val="001C67B0"/>
    <w:rsid w:val="00285AF2"/>
    <w:rsid w:val="002936B6"/>
    <w:rsid w:val="002B0484"/>
    <w:rsid w:val="00310CCC"/>
    <w:rsid w:val="00314B42"/>
    <w:rsid w:val="0037238E"/>
    <w:rsid w:val="005266BA"/>
    <w:rsid w:val="005D56B1"/>
    <w:rsid w:val="00654392"/>
    <w:rsid w:val="00694077"/>
    <w:rsid w:val="007059D8"/>
    <w:rsid w:val="007467DF"/>
    <w:rsid w:val="0076673D"/>
    <w:rsid w:val="00774C2F"/>
    <w:rsid w:val="007C0AF2"/>
    <w:rsid w:val="007C3A0A"/>
    <w:rsid w:val="008238D8"/>
    <w:rsid w:val="00834DEB"/>
    <w:rsid w:val="0088403E"/>
    <w:rsid w:val="00897A97"/>
    <w:rsid w:val="009C1928"/>
    <w:rsid w:val="00A9796A"/>
    <w:rsid w:val="00B03119"/>
    <w:rsid w:val="00B21422"/>
    <w:rsid w:val="00B36C01"/>
    <w:rsid w:val="00BF0A5A"/>
    <w:rsid w:val="00C045E8"/>
    <w:rsid w:val="00C72A49"/>
    <w:rsid w:val="00C97977"/>
    <w:rsid w:val="00CD3A20"/>
    <w:rsid w:val="00DA3527"/>
    <w:rsid w:val="00E44B79"/>
    <w:rsid w:val="00E72FC0"/>
    <w:rsid w:val="00E951C2"/>
    <w:rsid w:val="00F57322"/>
    <w:rsid w:val="00F91414"/>
    <w:rsid w:val="00F91598"/>
    <w:rsid w:val="00FC4BF6"/>
    <w:rsid w:val="00FF59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9D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юллетень"/>
    <w:basedOn w:val="a"/>
    <w:link w:val="a4"/>
    <w:qFormat/>
    <w:rsid w:val="007059D8"/>
    <w:pPr>
      <w:ind w:firstLine="567"/>
      <w:jc w:val="both"/>
    </w:pPr>
  </w:style>
  <w:style w:type="character" w:customStyle="1" w:styleId="a4">
    <w:name w:val="Бюллетень Знак"/>
    <w:basedOn w:val="a0"/>
    <w:link w:val="a3"/>
    <w:rsid w:val="007059D8"/>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7059D8"/>
    <w:rPr>
      <w:rFonts w:ascii="Tahoma" w:hAnsi="Tahoma" w:cs="Tahoma"/>
      <w:sz w:val="16"/>
      <w:szCs w:val="16"/>
    </w:rPr>
  </w:style>
  <w:style w:type="character" w:customStyle="1" w:styleId="a6">
    <w:name w:val="Текст выноски Знак"/>
    <w:basedOn w:val="a0"/>
    <w:link w:val="a5"/>
    <w:uiPriority w:val="99"/>
    <w:semiHidden/>
    <w:rsid w:val="007059D8"/>
    <w:rPr>
      <w:rFonts w:ascii="Tahoma" w:eastAsia="Times New Roman" w:hAnsi="Tahoma" w:cs="Tahoma"/>
      <w:sz w:val="16"/>
      <w:szCs w:val="16"/>
      <w:lang w:eastAsia="ru-RU"/>
    </w:rPr>
  </w:style>
  <w:style w:type="paragraph" w:styleId="a7">
    <w:name w:val="List Paragraph"/>
    <w:basedOn w:val="a"/>
    <w:uiPriority w:val="34"/>
    <w:qFormat/>
    <w:rsid w:val="00C045E8"/>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tlid-translation">
    <w:name w:val="tlid-translation"/>
    <w:basedOn w:val="a0"/>
    <w:rsid w:val="00774C2F"/>
  </w:style>
  <w:style w:type="character" w:styleId="a8">
    <w:name w:val="Hyperlink"/>
    <w:basedOn w:val="a0"/>
    <w:uiPriority w:val="99"/>
    <w:unhideWhenUsed/>
    <w:rsid w:val="00774C2F"/>
    <w:rPr>
      <w:color w:val="0000FF" w:themeColor="hyperlink"/>
      <w:u w:val="single"/>
    </w:rPr>
  </w:style>
  <w:style w:type="paragraph" w:customStyle="1" w:styleId="Default">
    <w:name w:val="Default"/>
    <w:rsid w:val="00774C2F"/>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Normal (Web)"/>
    <w:basedOn w:val="a"/>
    <w:uiPriority w:val="99"/>
    <w:semiHidden/>
    <w:unhideWhenUsed/>
    <w:rsid w:val="002936B6"/>
    <w:pPr>
      <w:spacing w:before="165" w:after="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9D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юллетень"/>
    <w:basedOn w:val="a"/>
    <w:link w:val="a4"/>
    <w:qFormat/>
    <w:rsid w:val="007059D8"/>
    <w:pPr>
      <w:ind w:firstLine="567"/>
      <w:jc w:val="both"/>
    </w:pPr>
  </w:style>
  <w:style w:type="character" w:customStyle="1" w:styleId="a4">
    <w:name w:val="Бюллетень Знак"/>
    <w:basedOn w:val="a0"/>
    <w:link w:val="a3"/>
    <w:rsid w:val="007059D8"/>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7059D8"/>
    <w:rPr>
      <w:rFonts w:ascii="Tahoma" w:hAnsi="Tahoma" w:cs="Tahoma"/>
      <w:sz w:val="16"/>
      <w:szCs w:val="16"/>
    </w:rPr>
  </w:style>
  <w:style w:type="character" w:customStyle="1" w:styleId="a6">
    <w:name w:val="Текст выноски Знак"/>
    <w:basedOn w:val="a0"/>
    <w:link w:val="a5"/>
    <w:uiPriority w:val="99"/>
    <w:semiHidden/>
    <w:rsid w:val="007059D8"/>
    <w:rPr>
      <w:rFonts w:ascii="Tahoma" w:eastAsia="Times New Roman" w:hAnsi="Tahoma" w:cs="Tahoma"/>
      <w:sz w:val="16"/>
      <w:szCs w:val="16"/>
      <w:lang w:eastAsia="ru-RU"/>
    </w:rPr>
  </w:style>
  <w:style w:type="paragraph" w:styleId="a7">
    <w:name w:val="List Paragraph"/>
    <w:basedOn w:val="a"/>
    <w:uiPriority w:val="34"/>
    <w:qFormat/>
    <w:rsid w:val="00C045E8"/>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tlid-translation">
    <w:name w:val="tlid-translation"/>
    <w:basedOn w:val="a0"/>
    <w:rsid w:val="00774C2F"/>
  </w:style>
  <w:style w:type="character" w:styleId="a8">
    <w:name w:val="Hyperlink"/>
    <w:basedOn w:val="a0"/>
    <w:uiPriority w:val="99"/>
    <w:unhideWhenUsed/>
    <w:rsid w:val="00774C2F"/>
    <w:rPr>
      <w:color w:val="0000FF" w:themeColor="hyperlink"/>
      <w:u w:val="single"/>
    </w:rPr>
  </w:style>
  <w:style w:type="paragraph" w:customStyle="1" w:styleId="Default">
    <w:name w:val="Default"/>
    <w:rsid w:val="00774C2F"/>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Normal (Web)"/>
    <w:basedOn w:val="a"/>
    <w:uiPriority w:val="99"/>
    <w:semiHidden/>
    <w:unhideWhenUsed/>
    <w:rsid w:val="002936B6"/>
    <w:pPr>
      <w:spacing w:before="165" w:after="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5553014">
      <w:bodyDiv w:val="1"/>
      <w:marLeft w:val="0"/>
      <w:marRight w:val="0"/>
      <w:marTop w:val="0"/>
      <w:marBottom w:val="0"/>
      <w:divBdr>
        <w:top w:val="none" w:sz="0" w:space="0" w:color="auto"/>
        <w:left w:val="none" w:sz="0" w:space="0" w:color="auto"/>
        <w:bottom w:val="none" w:sz="0" w:space="0" w:color="auto"/>
        <w:right w:val="none" w:sz="0" w:space="0" w:color="auto"/>
      </w:divBdr>
      <w:divsChild>
        <w:div w:id="1256088738">
          <w:marLeft w:val="0"/>
          <w:marRight w:val="0"/>
          <w:marTop w:val="0"/>
          <w:marBottom w:val="0"/>
          <w:divBdr>
            <w:top w:val="none" w:sz="0" w:space="0" w:color="auto"/>
            <w:left w:val="none" w:sz="0" w:space="0" w:color="auto"/>
            <w:bottom w:val="none" w:sz="0" w:space="0" w:color="auto"/>
            <w:right w:val="none" w:sz="0" w:space="0" w:color="auto"/>
          </w:divBdr>
          <w:divsChild>
            <w:div w:id="759714780">
              <w:marLeft w:val="0"/>
              <w:marRight w:val="0"/>
              <w:marTop w:val="0"/>
              <w:marBottom w:val="225"/>
              <w:divBdr>
                <w:top w:val="none" w:sz="0" w:space="0" w:color="auto"/>
                <w:left w:val="none" w:sz="0" w:space="0" w:color="auto"/>
                <w:bottom w:val="none" w:sz="0" w:space="0" w:color="auto"/>
                <w:right w:val="none" w:sz="0" w:space="0" w:color="auto"/>
              </w:divBdr>
              <w:divsChild>
                <w:div w:id="1517884835">
                  <w:marLeft w:val="0"/>
                  <w:marRight w:val="0"/>
                  <w:marTop w:val="0"/>
                  <w:marBottom w:val="0"/>
                  <w:divBdr>
                    <w:top w:val="none" w:sz="0" w:space="0" w:color="auto"/>
                    <w:left w:val="none" w:sz="0" w:space="0" w:color="auto"/>
                    <w:bottom w:val="none" w:sz="0" w:space="0" w:color="auto"/>
                    <w:right w:val="none" w:sz="0" w:space="0" w:color="auto"/>
                  </w:divBdr>
                  <w:divsChild>
                    <w:div w:id="1786461287">
                      <w:marLeft w:val="0"/>
                      <w:marRight w:val="0"/>
                      <w:marTop w:val="0"/>
                      <w:marBottom w:val="0"/>
                      <w:divBdr>
                        <w:top w:val="none" w:sz="0" w:space="0" w:color="auto"/>
                        <w:left w:val="none" w:sz="0" w:space="0" w:color="auto"/>
                        <w:bottom w:val="none" w:sz="0" w:space="0" w:color="auto"/>
                        <w:right w:val="none" w:sz="0" w:space="0" w:color="auto"/>
                      </w:divBdr>
                      <w:divsChild>
                        <w:div w:id="728844553">
                          <w:marLeft w:val="0"/>
                          <w:marRight w:val="0"/>
                          <w:marTop w:val="0"/>
                          <w:marBottom w:val="0"/>
                          <w:divBdr>
                            <w:top w:val="none" w:sz="0" w:space="0" w:color="auto"/>
                            <w:left w:val="none" w:sz="0" w:space="0" w:color="auto"/>
                            <w:bottom w:val="none" w:sz="0" w:space="0" w:color="auto"/>
                            <w:right w:val="none" w:sz="0" w:space="0" w:color="auto"/>
                          </w:divBdr>
                          <w:divsChild>
                            <w:div w:id="1019625027">
                              <w:marLeft w:val="0"/>
                              <w:marRight w:val="0"/>
                              <w:marTop w:val="0"/>
                              <w:marBottom w:val="6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5026924">
      <w:bodyDiv w:val="1"/>
      <w:marLeft w:val="0"/>
      <w:marRight w:val="0"/>
      <w:marTop w:val="0"/>
      <w:marBottom w:val="0"/>
      <w:divBdr>
        <w:top w:val="none" w:sz="0" w:space="0" w:color="auto"/>
        <w:left w:val="none" w:sz="0" w:space="0" w:color="auto"/>
        <w:bottom w:val="none" w:sz="0" w:space="0" w:color="auto"/>
        <w:right w:val="none" w:sz="0" w:space="0" w:color="auto"/>
      </w:divBdr>
      <w:divsChild>
        <w:div w:id="1174496251">
          <w:marLeft w:val="0"/>
          <w:marRight w:val="0"/>
          <w:marTop w:val="0"/>
          <w:marBottom w:val="0"/>
          <w:divBdr>
            <w:top w:val="none" w:sz="0" w:space="0" w:color="auto"/>
            <w:left w:val="none" w:sz="0" w:space="0" w:color="auto"/>
            <w:bottom w:val="none" w:sz="0" w:space="0" w:color="auto"/>
            <w:right w:val="none" w:sz="0" w:space="0" w:color="auto"/>
          </w:divBdr>
          <w:divsChild>
            <w:div w:id="2065636302">
              <w:marLeft w:val="0"/>
              <w:marRight w:val="0"/>
              <w:marTop w:val="0"/>
              <w:marBottom w:val="0"/>
              <w:divBdr>
                <w:top w:val="none" w:sz="0" w:space="0" w:color="auto"/>
                <w:left w:val="none" w:sz="0" w:space="0" w:color="auto"/>
                <w:bottom w:val="none" w:sz="0" w:space="0" w:color="auto"/>
                <w:right w:val="none" w:sz="0" w:space="0" w:color="auto"/>
              </w:divBdr>
              <w:divsChild>
                <w:div w:id="1210843956">
                  <w:marLeft w:val="0"/>
                  <w:marRight w:val="0"/>
                  <w:marTop w:val="75"/>
                  <w:marBottom w:val="75"/>
                  <w:divBdr>
                    <w:top w:val="none" w:sz="0" w:space="0" w:color="auto"/>
                    <w:left w:val="dotted" w:sz="6" w:space="0" w:color="000000"/>
                    <w:bottom w:val="dotted" w:sz="6" w:space="0" w:color="000000"/>
                    <w:right w:val="none" w:sz="0" w:space="0" w:color="auto"/>
                  </w:divBdr>
                  <w:divsChild>
                    <w:div w:id="1367869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1900859">
      <w:bodyDiv w:val="1"/>
      <w:marLeft w:val="0"/>
      <w:marRight w:val="0"/>
      <w:marTop w:val="0"/>
      <w:marBottom w:val="0"/>
      <w:divBdr>
        <w:top w:val="none" w:sz="0" w:space="0" w:color="auto"/>
        <w:left w:val="none" w:sz="0" w:space="0" w:color="auto"/>
        <w:bottom w:val="none" w:sz="0" w:space="0" w:color="auto"/>
        <w:right w:val="none" w:sz="0" w:space="0" w:color="auto"/>
      </w:divBdr>
      <w:divsChild>
        <w:div w:id="736630929">
          <w:marLeft w:val="0"/>
          <w:marRight w:val="0"/>
          <w:marTop w:val="0"/>
          <w:marBottom w:val="0"/>
          <w:divBdr>
            <w:top w:val="none" w:sz="0" w:space="0" w:color="auto"/>
            <w:left w:val="none" w:sz="0" w:space="0" w:color="auto"/>
            <w:bottom w:val="none" w:sz="0" w:space="0" w:color="auto"/>
            <w:right w:val="none" w:sz="0" w:space="0" w:color="auto"/>
          </w:divBdr>
          <w:divsChild>
            <w:div w:id="1558853457">
              <w:marLeft w:val="0"/>
              <w:marRight w:val="0"/>
              <w:marTop w:val="0"/>
              <w:marBottom w:val="225"/>
              <w:divBdr>
                <w:top w:val="none" w:sz="0" w:space="0" w:color="auto"/>
                <w:left w:val="none" w:sz="0" w:space="0" w:color="auto"/>
                <w:bottom w:val="none" w:sz="0" w:space="0" w:color="auto"/>
                <w:right w:val="none" w:sz="0" w:space="0" w:color="auto"/>
              </w:divBdr>
              <w:divsChild>
                <w:div w:id="1833249974">
                  <w:marLeft w:val="0"/>
                  <w:marRight w:val="0"/>
                  <w:marTop w:val="0"/>
                  <w:marBottom w:val="0"/>
                  <w:divBdr>
                    <w:top w:val="none" w:sz="0" w:space="0" w:color="auto"/>
                    <w:left w:val="none" w:sz="0" w:space="0" w:color="auto"/>
                    <w:bottom w:val="none" w:sz="0" w:space="0" w:color="auto"/>
                    <w:right w:val="none" w:sz="0" w:space="0" w:color="auto"/>
                  </w:divBdr>
                  <w:divsChild>
                    <w:div w:id="1509128130">
                      <w:marLeft w:val="0"/>
                      <w:marRight w:val="0"/>
                      <w:marTop w:val="0"/>
                      <w:marBottom w:val="0"/>
                      <w:divBdr>
                        <w:top w:val="none" w:sz="0" w:space="0" w:color="auto"/>
                        <w:left w:val="none" w:sz="0" w:space="0" w:color="auto"/>
                        <w:bottom w:val="none" w:sz="0" w:space="0" w:color="auto"/>
                        <w:right w:val="none" w:sz="0" w:space="0" w:color="auto"/>
                      </w:divBdr>
                      <w:divsChild>
                        <w:div w:id="1913539912">
                          <w:marLeft w:val="0"/>
                          <w:marRight w:val="0"/>
                          <w:marTop w:val="0"/>
                          <w:marBottom w:val="0"/>
                          <w:divBdr>
                            <w:top w:val="none" w:sz="0" w:space="0" w:color="auto"/>
                            <w:left w:val="none" w:sz="0" w:space="0" w:color="auto"/>
                            <w:bottom w:val="none" w:sz="0" w:space="0" w:color="auto"/>
                            <w:right w:val="none" w:sz="0" w:space="0" w:color="auto"/>
                          </w:divBdr>
                          <w:divsChild>
                            <w:div w:id="483814003">
                              <w:marLeft w:val="0"/>
                              <w:marRight w:val="0"/>
                              <w:marTop w:val="0"/>
                              <w:marBottom w:val="6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nelly@qualitas.ru"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083613989383961E-2"/>
          <c:y val="6.6971080669710803E-2"/>
          <c:w val="0.91405846251334832"/>
          <c:h val="0.75920325027864666"/>
        </c:manualLayout>
      </c:layout>
      <c:barChart>
        <c:barDir val="col"/>
        <c:grouping val="clustered"/>
        <c:varyColors val="0"/>
        <c:ser>
          <c:idx val="0"/>
          <c:order val="0"/>
          <c:tx>
            <c:strRef>
              <c:f>Лист1!$A$2</c:f>
              <c:strCache>
                <c:ptCount val="1"/>
                <c:pt idx="0">
                  <c:v>2015 год</c:v>
                </c:pt>
              </c:strCache>
            </c:strRef>
          </c:tx>
          <c:spPr>
            <a:pattFill prst="dashHorz">
              <a:fgClr>
                <a:sysClr val="windowText" lastClr="000000"/>
              </a:fgClr>
              <a:bgClr>
                <a:schemeClr val="bg1"/>
              </a:bgClr>
            </a:pattFill>
            <a:ln>
              <a:solidFill>
                <a:srgbClr val="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Лист1!$B$1:$E$1</c:f>
              <c:strCache>
                <c:ptCount val="4"/>
                <c:pt idx="0">
                  <c:v>Часто</c:v>
                </c:pt>
                <c:pt idx="1">
                  <c:v>Редко</c:v>
                </c:pt>
                <c:pt idx="2">
                  <c:v>Никогда</c:v>
                </c:pt>
                <c:pt idx="3">
                  <c:v>Затрудняюсь ответить</c:v>
                </c:pt>
              </c:strCache>
            </c:strRef>
          </c:cat>
          <c:val>
            <c:numRef>
              <c:f>Лист1!$B$2:$E$2</c:f>
              <c:numCache>
                <c:formatCode>0%</c:formatCode>
                <c:ptCount val="4"/>
                <c:pt idx="0">
                  <c:v>0.16</c:v>
                </c:pt>
                <c:pt idx="1">
                  <c:v>0.47</c:v>
                </c:pt>
                <c:pt idx="2">
                  <c:v>0.35</c:v>
                </c:pt>
                <c:pt idx="3">
                  <c:v>0.02</c:v>
                </c:pt>
              </c:numCache>
            </c:numRef>
          </c:val>
          <c:extLst xmlns:c16r2="http://schemas.microsoft.com/office/drawing/2015/06/chart">
            <c:ext xmlns:c16="http://schemas.microsoft.com/office/drawing/2014/chart" uri="{C3380CC4-5D6E-409C-BE32-E72D297353CC}">
              <c16:uniqueId val="{00000000-1662-47B8-9171-8E54F1EBF1F4}"/>
            </c:ext>
          </c:extLst>
        </c:ser>
        <c:ser>
          <c:idx val="1"/>
          <c:order val="1"/>
          <c:tx>
            <c:strRef>
              <c:f>Лист1!$A$3</c:f>
              <c:strCache>
                <c:ptCount val="1"/>
                <c:pt idx="0">
                  <c:v>2020 год</c:v>
                </c:pt>
              </c:strCache>
            </c:strRef>
          </c:tx>
          <c:spPr>
            <a:pattFill prst="solidDmnd">
              <a:fgClr>
                <a:sysClr val="windowText" lastClr="000000"/>
              </a:fgClr>
              <a:bgClr>
                <a:schemeClr val="bg1"/>
              </a:bgClr>
            </a:pattFill>
            <a:ln>
              <a:solidFill>
                <a:srgbClr val="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Лист1!$B$1:$E$1</c:f>
              <c:strCache>
                <c:ptCount val="4"/>
                <c:pt idx="0">
                  <c:v>Часто</c:v>
                </c:pt>
                <c:pt idx="1">
                  <c:v>Редко</c:v>
                </c:pt>
                <c:pt idx="2">
                  <c:v>Никогда</c:v>
                </c:pt>
                <c:pt idx="3">
                  <c:v>Затрудняюсь ответить</c:v>
                </c:pt>
              </c:strCache>
            </c:strRef>
          </c:cat>
          <c:val>
            <c:numRef>
              <c:f>Лист1!$B$3:$E$3</c:f>
              <c:numCache>
                <c:formatCode>0%</c:formatCode>
                <c:ptCount val="4"/>
                <c:pt idx="0">
                  <c:v>0.19</c:v>
                </c:pt>
                <c:pt idx="1">
                  <c:v>0.53</c:v>
                </c:pt>
                <c:pt idx="2">
                  <c:v>0.27</c:v>
                </c:pt>
                <c:pt idx="3">
                  <c:v>0.01</c:v>
                </c:pt>
              </c:numCache>
            </c:numRef>
          </c:val>
          <c:extLst xmlns:c16r2="http://schemas.microsoft.com/office/drawing/2015/06/chart">
            <c:ext xmlns:c16="http://schemas.microsoft.com/office/drawing/2014/chart" uri="{C3380CC4-5D6E-409C-BE32-E72D297353CC}">
              <c16:uniqueId val="{00000001-1662-47B8-9171-8E54F1EBF1F4}"/>
            </c:ext>
          </c:extLst>
        </c:ser>
        <c:dLbls>
          <c:showLegendKey val="0"/>
          <c:showVal val="0"/>
          <c:showCatName val="0"/>
          <c:showSerName val="0"/>
          <c:showPercent val="0"/>
          <c:showBubbleSize val="0"/>
        </c:dLbls>
        <c:gapWidth val="219"/>
        <c:axId val="99152640"/>
        <c:axId val="99154944"/>
      </c:barChart>
      <c:catAx>
        <c:axId val="99152640"/>
        <c:scaling>
          <c:orientation val="minMax"/>
        </c:scaling>
        <c:delete val="0"/>
        <c:axPos val="b"/>
        <c:numFmt formatCode="General" sourceLinked="1"/>
        <c:majorTickMark val="none"/>
        <c:minorTickMark val="none"/>
        <c:tickLblPos val="nextTo"/>
        <c:spPr>
          <a:noFill/>
          <a:ln w="9525" cap="flat" cmpd="sng" algn="ctr">
            <a:solidFill>
              <a:srgbClr val="000000"/>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Arial" panose="020B0604020202020204" pitchFamily="34" charset="0"/>
                <a:ea typeface="+mn-ea"/>
                <a:cs typeface="Arial" panose="020B0604020202020204" pitchFamily="34" charset="0"/>
              </a:defRPr>
            </a:pPr>
            <a:endParaRPr lang="ru-RU"/>
          </a:p>
        </c:txPr>
        <c:crossAx val="99154944"/>
        <c:crosses val="autoZero"/>
        <c:auto val="1"/>
        <c:lblAlgn val="ctr"/>
        <c:lblOffset val="100"/>
        <c:noMultiLvlLbl val="0"/>
      </c:catAx>
      <c:valAx>
        <c:axId val="99154944"/>
        <c:scaling>
          <c:orientation val="minMax"/>
        </c:scaling>
        <c:delete val="0"/>
        <c:axPos val="l"/>
        <c:numFmt formatCode="0%" sourceLinked="1"/>
        <c:majorTickMark val="none"/>
        <c:minorTickMark val="none"/>
        <c:tickLblPos val="nextTo"/>
        <c:spPr>
          <a:noFill/>
          <a:ln>
            <a:solidFill>
              <a:srgbClr val="000000"/>
            </a:solid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ru-RU"/>
          </a:p>
        </c:txPr>
        <c:crossAx val="99152640"/>
        <c:crosses val="autoZero"/>
        <c:crossBetween val="between"/>
      </c:valAx>
      <c:spPr>
        <a:noFill/>
        <a:ln>
          <a:noFill/>
        </a:ln>
        <a:effectLst/>
      </c:spPr>
    </c:plotArea>
    <c:legend>
      <c:legendPos val="b"/>
      <c:layout>
        <c:manualLayout>
          <c:xMode val="edge"/>
          <c:yMode val="edge"/>
          <c:x val="0.67973385592076696"/>
          <c:y val="6.9300273636008269E-2"/>
          <c:w val="0.28434733288741293"/>
          <c:h val="0.11735711118301995"/>
        </c:manualLayout>
      </c:layout>
      <c:overlay val="0"/>
      <c:spPr>
        <a:noFill/>
        <a:ln>
          <a:solidFill>
            <a:srgbClr val="000000"/>
          </a:solid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000000"/>
      </a:solidFill>
      <a:round/>
    </a:ln>
    <a:effectLst/>
  </c:spPr>
  <c:txPr>
    <a:bodyPr/>
    <a:lstStyle/>
    <a:p>
      <a:pPr>
        <a:defRPr>
          <a:latin typeface="Arial" panose="020B0604020202020204" pitchFamily="34" charset="0"/>
          <a:cs typeface="Arial" panose="020B0604020202020204" pitchFamily="34"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4083613989383961E-2"/>
          <c:y val="6.6971080669710803E-2"/>
          <c:w val="0.91405846251334832"/>
          <c:h val="0.75920325027864666"/>
        </c:manualLayout>
      </c:layout>
      <c:barChart>
        <c:barDir val="col"/>
        <c:grouping val="clustered"/>
        <c:varyColors val="0"/>
        <c:ser>
          <c:idx val="0"/>
          <c:order val="0"/>
          <c:tx>
            <c:strRef>
              <c:f>Лист1!$A$2</c:f>
              <c:strCache>
                <c:ptCount val="1"/>
                <c:pt idx="0">
                  <c:v>2015 год</c:v>
                </c:pt>
              </c:strCache>
            </c:strRef>
          </c:tx>
          <c:spPr>
            <a:pattFill prst="dashHorz">
              <a:fgClr>
                <a:sysClr val="windowText" lastClr="000000"/>
              </a:fgClr>
              <a:bgClr>
                <a:schemeClr val="bg1"/>
              </a:bgClr>
            </a:pattFill>
            <a:ln>
              <a:solidFill>
                <a:srgbClr val="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Лист1!$B$1:$E$1</c:f>
              <c:strCache>
                <c:ptCount val="4"/>
                <c:pt idx="0">
                  <c:v>. Был такой опыт</c:v>
                </c:pt>
                <c:pt idx="1">
                  <c:v>Не было такого опыта</c:v>
                </c:pt>
                <c:pt idx="2">
                  <c:v>Невозможно общение</c:v>
                </c:pt>
                <c:pt idx="3">
                  <c:v>Затрудняюсь ответить</c:v>
                </c:pt>
              </c:strCache>
            </c:strRef>
          </c:cat>
          <c:val>
            <c:numRef>
              <c:f>Лист1!$B$2:$E$2</c:f>
              <c:numCache>
                <c:formatCode>0%</c:formatCode>
                <c:ptCount val="4"/>
                <c:pt idx="0">
                  <c:v>0.27</c:v>
                </c:pt>
                <c:pt idx="1">
                  <c:v>0.38</c:v>
                </c:pt>
                <c:pt idx="2">
                  <c:v>0.26</c:v>
                </c:pt>
                <c:pt idx="3">
                  <c:v>0.1</c:v>
                </c:pt>
              </c:numCache>
            </c:numRef>
          </c:val>
          <c:extLst xmlns:c16r2="http://schemas.microsoft.com/office/drawing/2015/06/chart">
            <c:ext xmlns:c16="http://schemas.microsoft.com/office/drawing/2014/chart" uri="{C3380CC4-5D6E-409C-BE32-E72D297353CC}">
              <c16:uniqueId val="{00000000-F4C9-4CCF-BCBA-21BF118FC817}"/>
            </c:ext>
          </c:extLst>
        </c:ser>
        <c:ser>
          <c:idx val="1"/>
          <c:order val="1"/>
          <c:tx>
            <c:strRef>
              <c:f>Лист1!$A$3</c:f>
              <c:strCache>
                <c:ptCount val="1"/>
                <c:pt idx="0">
                  <c:v>2020 год</c:v>
                </c:pt>
              </c:strCache>
            </c:strRef>
          </c:tx>
          <c:spPr>
            <a:pattFill prst="solidDmnd">
              <a:fgClr>
                <a:sysClr val="windowText" lastClr="000000"/>
              </a:fgClr>
              <a:bgClr>
                <a:schemeClr val="bg1"/>
              </a:bgClr>
            </a:pattFill>
            <a:ln>
              <a:solidFill>
                <a:srgbClr val="00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Лист1!$B$1:$E$1</c:f>
              <c:strCache>
                <c:ptCount val="4"/>
                <c:pt idx="0">
                  <c:v>. Был такой опыт</c:v>
                </c:pt>
                <c:pt idx="1">
                  <c:v>Не было такого опыта</c:v>
                </c:pt>
                <c:pt idx="2">
                  <c:v>Невозможно общение</c:v>
                </c:pt>
                <c:pt idx="3">
                  <c:v>Затрудняюсь ответить</c:v>
                </c:pt>
              </c:strCache>
            </c:strRef>
          </c:cat>
          <c:val>
            <c:numRef>
              <c:f>Лист1!$B$3:$E$3</c:f>
              <c:numCache>
                <c:formatCode>0%</c:formatCode>
                <c:ptCount val="4"/>
                <c:pt idx="0">
                  <c:v>0.27</c:v>
                </c:pt>
                <c:pt idx="1">
                  <c:v>0.47</c:v>
                </c:pt>
                <c:pt idx="2">
                  <c:v>0.19</c:v>
                </c:pt>
                <c:pt idx="3">
                  <c:v>7.0000000000000007E-2</c:v>
                </c:pt>
              </c:numCache>
            </c:numRef>
          </c:val>
          <c:extLst xmlns:c16r2="http://schemas.microsoft.com/office/drawing/2015/06/chart">
            <c:ext xmlns:c16="http://schemas.microsoft.com/office/drawing/2014/chart" uri="{C3380CC4-5D6E-409C-BE32-E72D297353CC}">
              <c16:uniqueId val="{00000001-F4C9-4CCF-BCBA-21BF118FC817}"/>
            </c:ext>
          </c:extLst>
        </c:ser>
        <c:dLbls>
          <c:showLegendKey val="0"/>
          <c:showVal val="0"/>
          <c:showCatName val="0"/>
          <c:showSerName val="0"/>
          <c:showPercent val="0"/>
          <c:showBubbleSize val="0"/>
        </c:dLbls>
        <c:gapWidth val="219"/>
        <c:axId val="194184320"/>
        <c:axId val="194185856"/>
      </c:barChart>
      <c:catAx>
        <c:axId val="194184320"/>
        <c:scaling>
          <c:orientation val="minMax"/>
        </c:scaling>
        <c:delete val="0"/>
        <c:axPos val="b"/>
        <c:numFmt formatCode="General" sourceLinked="1"/>
        <c:majorTickMark val="none"/>
        <c:minorTickMark val="none"/>
        <c:tickLblPos val="nextTo"/>
        <c:spPr>
          <a:noFill/>
          <a:ln w="9525" cap="flat" cmpd="sng" algn="ctr">
            <a:solidFill>
              <a:srgbClr val="000000"/>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Arial" panose="020B0604020202020204" pitchFamily="34" charset="0"/>
                <a:ea typeface="+mn-ea"/>
                <a:cs typeface="Arial" panose="020B0604020202020204" pitchFamily="34" charset="0"/>
              </a:defRPr>
            </a:pPr>
            <a:endParaRPr lang="ru-RU"/>
          </a:p>
        </c:txPr>
        <c:crossAx val="194185856"/>
        <c:crosses val="autoZero"/>
        <c:auto val="1"/>
        <c:lblAlgn val="ctr"/>
        <c:lblOffset val="100"/>
        <c:noMultiLvlLbl val="0"/>
      </c:catAx>
      <c:valAx>
        <c:axId val="194185856"/>
        <c:scaling>
          <c:orientation val="minMax"/>
        </c:scaling>
        <c:delete val="0"/>
        <c:axPos val="l"/>
        <c:numFmt formatCode="0%" sourceLinked="1"/>
        <c:majorTickMark val="none"/>
        <c:minorTickMark val="none"/>
        <c:tickLblPos val="nextTo"/>
        <c:spPr>
          <a:noFill/>
          <a:ln>
            <a:solidFill>
              <a:srgbClr val="000000"/>
            </a:solid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ru-RU"/>
          </a:p>
        </c:txPr>
        <c:crossAx val="194184320"/>
        <c:crosses val="autoZero"/>
        <c:crossBetween val="between"/>
      </c:valAx>
      <c:spPr>
        <a:noFill/>
        <a:ln>
          <a:noFill/>
        </a:ln>
        <a:effectLst/>
      </c:spPr>
    </c:plotArea>
    <c:legend>
      <c:legendPos val="b"/>
      <c:layout>
        <c:manualLayout>
          <c:xMode val="edge"/>
          <c:yMode val="edge"/>
          <c:x val="0.67973385592076696"/>
          <c:y val="6.9300273636008269E-2"/>
          <c:w val="0.28434733288741293"/>
          <c:h val="0.11735711118301995"/>
        </c:manualLayout>
      </c:layout>
      <c:overlay val="0"/>
      <c:spPr>
        <a:noFill/>
        <a:ln>
          <a:solidFill>
            <a:srgbClr val="000000"/>
          </a:solidFill>
        </a:ln>
        <a:effectLst/>
      </c:spPr>
      <c:txPr>
        <a:bodyPr rot="0" spcFirstLastPara="1" vertOverflow="ellipsis" vert="horz" wrap="square" anchor="ctr" anchorCtr="1"/>
        <a:lstStyle/>
        <a:p>
          <a:pPr>
            <a:defRPr sz="1200" b="0" i="0" u="none" strike="noStrike" kern="1200" baseline="0">
              <a:solidFill>
                <a:schemeClr val="tx1"/>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000000"/>
      </a:solidFill>
      <a:round/>
    </a:ln>
    <a:effectLst/>
  </c:spPr>
  <c:txPr>
    <a:bodyPr/>
    <a:lstStyle/>
    <a:p>
      <a:pPr>
        <a:defRPr>
          <a:latin typeface="Arial" panose="020B0604020202020204" pitchFamily="34" charset="0"/>
          <a:cs typeface="Arial" panose="020B0604020202020204" pitchFamily="34"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E8381E-33FD-4484-A25E-9B088B17F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4</Pages>
  <Words>1578</Words>
  <Characters>8998</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Nelly</dc:creator>
  <cp:lastModifiedBy>Nelly</cp:lastModifiedBy>
  <cp:revision>14</cp:revision>
  <dcterms:created xsi:type="dcterms:W3CDTF">2020-03-16T05:45:00Z</dcterms:created>
  <dcterms:modified xsi:type="dcterms:W3CDTF">2020-03-16T20:07:00Z</dcterms:modified>
</cp:coreProperties>
</file>