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71B5" w:rsidRPr="00810E82" w:rsidRDefault="008171B5" w:rsidP="00810E8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822D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УДК 316.354.4</w:t>
      </w:r>
      <w:r w:rsidR="00810E8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/ ББК 60.561.7</w:t>
      </w:r>
    </w:p>
    <w:p w:rsidR="008171B5" w:rsidRPr="00DA76A6" w:rsidRDefault="008171B5" w:rsidP="00810E8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A76A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Уханова Ю.В., Косыгина К.Е.</w:t>
      </w:r>
    </w:p>
    <w:p w:rsidR="008171B5" w:rsidRPr="00810E82" w:rsidRDefault="008171B5" w:rsidP="00DA76A6">
      <w:pPr>
        <w:spacing w:after="0" w:line="240" w:lineRule="auto"/>
        <w:jc w:val="center"/>
        <w:rPr>
          <w:rFonts w:ascii="Times New Roman Полужирный" w:eastAsia="Times New Roman" w:hAnsi="Times New Roman Полужирный" w:cs="Times New Roman"/>
          <w:b/>
          <w:caps/>
          <w:sz w:val="24"/>
          <w:szCs w:val="24"/>
          <w:lang w:eastAsia="ru-RU"/>
        </w:rPr>
      </w:pPr>
      <w:r w:rsidRPr="00810E82">
        <w:rPr>
          <w:rFonts w:ascii="Times New Roman Полужирный" w:eastAsia="Times New Roman" w:hAnsi="Times New Roman Полужирный" w:cs="Times New Roman"/>
          <w:b/>
          <w:caps/>
          <w:sz w:val="24"/>
          <w:szCs w:val="24"/>
          <w:lang w:eastAsia="ru-RU"/>
        </w:rPr>
        <w:t>Добровольчество на муниципальном уровне (социологический анализ)</w:t>
      </w:r>
    </w:p>
    <w:p w:rsidR="008171B5" w:rsidRPr="00DA76A6" w:rsidRDefault="008171B5" w:rsidP="00DA76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171B5" w:rsidRPr="00D37410" w:rsidRDefault="008171B5" w:rsidP="00D37410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DA76A6">
        <w:rPr>
          <w:rFonts w:ascii="Times New Roman" w:eastAsia="Calibri" w:hAnsi="Times New Roman" w:cs="Times New Roman"/>
          <w:i/>
          <w:sz w:val="24"/>
          <w:szCs w:val="24"/>
        </w:rPr>
        <w:t xml:space="preserve">Аннотация: Рассматриваются ключевые тенденции и проблемные моменты в развитии добровольчества на муниципальном уровне (на примере города Вологды). Методом исследования выступает анализ результатов социологических опросов. Выявлено, что основными барьерами развития добровольчества в городском пространстве выступает осознание своей невозможности влиять на состояние дел на уровне города, безразличие к общим делам, индивидуализм, недостаток времени, слабая информированность. </w:t>
      </w:r>
      <w:r w:rsidR="00493035" w:rsidRPr="00D251CF">
        <w:rPr>
          <w:rFonts w:ascii="Times New Roman" w:eastAsia="Calibri" w:hAnsi="Times New Roman" w:cs="Times New Roman"/>
          <w:i/>
          <w:sz w:val="24"/>
          <w:szCs w:val="24"/>
        </w:rPr>
        <w:t>Проведенный анализ состояния добров</w:t>
      </w:r>
      <w:r w:rsidR="00493035" w:rsidRPr="00493035">
        <w:rPr>
          <w:rFonts w:ascii="Times New Roman" w:eastAsia="Calibri" w:hAnsi="Times New Roman" w:cs="Times New Roman"/>
          <w:i/>
          <w:sz w:val="24"/>
          <w:szCs w:val="24"/>
        </w:rPr>
        <w:t>ольческой деятельности позволил</w:t>
      </w:r>
      <w:r w:rsidR="00493035" w:rsidRPr="00D251CF">
        <w:rPr>
          <w:rFonts w:ascii="Times New Roman" w:eastAsia="Calibri" w:hAnsi="Times New Roman" w:cs="Times New Roman"/>
          <w:i/>
          <w:sz w:val="24"/>
          <w:szCs w:val="24"/>
        </w:rPr>
        <w:t xml:space="preserve"> обозначить ряд предложений по выработке мер, направленных на развитие добровольчества</w:t>
      </w:r>
      <w:r w:rsidR="00493035" w:rsidRPr="00493035">
        <w:rPr>
          <w:rFonts w:ascii="Times New Roman" w:eastAsia="Calibri" w:hAnsi="Times New Roman" w:cs="Times New Roman"/>
          <w:i/>
          <w:sz w:val="24"/>
          <w:szCs w:val="24"/>
        </w:rPr>
        <w:t xml:space="preserve"> на муниципальном уровне.</w:t>
      </w:r>
    </w:p>
    <w:p w:rsidR="008171B5" w:rsidRDefault="008171B5" w:rsidP="00810E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A76A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Ключевые слова: доброволец, волонтерство, гражданское участие, некоммерческие организации, ре</w:t>
      </w:r>
      <w:r w:rsidR="00DA76A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гион, муниципальные образования</w:t>
      </w:r>
    </w:p>
    <w:p w:rsidR="00DA76A6" w:rsidRPr="00DA76A6" w:rsidRDefault="00DA76A6" w:rsidP="00810E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DA76A6" w:rsidRPr="00DA76A6" w:rsidRDefault="008171B5" w:rsidP="00810E82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A76A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Актуальность </w:t>
      </w:r>
      <w:r w:rsidR="00DA76A6" w:rsidRPr="00DA76A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исследования</w:t>
      </w:r>
    </w:p>
    <w:p w:rsidR="00DA76A6" w:rsidRDefault="008171B5" w:rsidP="00810E82">
      <w:pPr>
        <w:pStyle w:val="Default"/>
        <w:ind w:firstLine="709"/>
        <w:jc w:val="both"/>
        <w:rPr>
          <w:iCs/>
          <w:sz w:val="23"/>
          <w:szCs w:val="23"/>
        </w:rPr>
      </w:pPr>
      <w:r w:rsidRPr="00DA76A6">
        <w:t>Добровольчество становится реальным ресурсом социально-экономического развития регионо</w:t>
      </w:r>
      <w:r w:rsidR="00D54308">
        <w:t>в и муниципальных образований [1</w:t>
      </w:r>
      <w:r w:rsidR="00493035">
        <w:t>,</w:t>
      </w:r>
      <w:r w:rsidR="00D54308">
        <w:t xml:space="preserve"> 3</w:t>
      </w:r>
      <w:r w:rsidRPr="00DA76A6">
        <w:t>]. Возрастает необходимость изучения современного состояния добровольчества в м</w:t>
      </w:r>
      <w:bookmarkStart w:id="0" w:name="_GoBack"/>
      <w:bookmarkEnd w:id="0"/>
      <w:r w:rsidRPr="00DA76A6">
        <w:t xml:space="preserve">униципалитетах, а также выявления проблемных моментов, препятствующих развитию данного института гражданского общества на местах. </w:t>
      </w:r>
      <w:r w:rsidR="00DA76A6">
        <w:t xml:space="preserve"> </w:t>
      </w:r>
      <w:r w:rsidR="00DA76A6" w:rsidRPr="00DA76A6">
        <w:rPr>
          <w:sz w:val="23"/>
          <w:szCs w:val="23"/>
        </w:rPr>
        <w:t xml:space="preserve">Добровольческий труд в современном понимании выступает как </w:t>
      </w:r>
      <w:r w:rsidR="00DA76A6" w:rsidRPr="00DA76A6">
        <w:rPr>
          <w:iCs/>
          <w:sz w:val="23"/>
          <w:szCs w:val="23"/>
        </w:rPr>
        <w:t>деятельность, осуществляемая людьми добровольно на безвозмездной основе и направленная на достижение социально значимых целей, решение проблем сообщества</w:t>
      </w:r>
      <w:r w:rsidR="00DA76A6">
        <w:rPr>
          <w:iCs/>
          <w:sz w:val="23"/>
          <w:szCs w:val="23"/>
        </w:rPr>
        <w:t xml:space="preserve"> (Л.А. Кудринская</w:t>
      </w:r>
      <w:r w:rsidR="00D54308">
        <w:rPr>
          <w:iCs/>
          <w:sz w:val="23"/>
          <w:szCs w:val="23"/>
        </w:rPr>
        <w:t xml:space="preserve"> </w:t>
      </w:r>
      <w:r w:rsidR="00D54308" w:rsidRPr="00D54308">
        <w:rPr>
          <w:iCs/>
          <w:sz w:val="23"/>
          <w:szCs w:val="23"/>
        </w:rPr>
        <w:t>[2]</w:t>
      </w:r>
      <w:r w:rsidR="00DA76A6">
        <w:rPr>
          <w:iCs/>
          <w:sz w:val="23"/>
          <w:szCs w:val="23"/>
        </w:rPr>
        <w:t>)</w:t>
      </w:r>
      <w:r w:rsidR="00DA76A6" w:rsidRPr="00DA76A6">
        <w:rPr>
          <w:iCs/>
          <w:sz w:val="23"/>
          <w:szCs w:val="23"/>
        </w:rPr>
        <w:t>.</w:t>
      </w:r>
    </w:p>
    <w:p w:rsidR="008171B5" w:rsidRPr="000D268B" w:rsidRDefault="008171B5" w:rsidP="00810E82">
      <w:pPr>
        <w:pStyle w:val="Default"/>
        <w:ind w:firstLine="709"/>
        <w:jc w:val="both"/>
        <w:rPr>
          <w:rFonts w:eastAsiaTheme="minorHAnsi"/>
        </w:rPr>
      </w:pPr>
      <w:r w:rsidRPr="00DA76A6">
        <w:rPr>
          <w:rFonts w:eastAsia="Times New Roman"/>
          <w:lang w:eastAsia="ru-RU"/>
        </w:rPr>
        <w:t xml:space="preserve">Цель </w:t>
      </w:r>
      <w:r w:rsidR="00DA76A6">
        <w:rPr>
          <w:rFonts w:eastAsia="Times New Roman"/>
          <w:lang w:eastAsia="ru-RU"/>
        </w:rPr>
        <w:t xml:space="preserve">исследования </w:t>
      </w:r>
      <w:r w:rsidRPr="00DA76A6">
        <w:rPr>
          <w:rFonts w:eastAsia="Times New Roman"/>
          <w:lang w:eastAsia="ru-RU"/>
        </w:rPr>
        <w:t>заключает</w:t>
      </w:r>
      <w:r w:rsidR="00DA76A6">
        <w:rPr>
          <w:rFonts w:eastAsia="Times New Roman"/>
          <w:lang w:eastAsia="ru-RU"/>
        </w:rPr>
        <w:t xml:space="preserve">ся в изучении текущего состояния </w:t>
      </w:r>
      <w:r w:rsidRPr="00DA76A6">
        <w:rPr>
          <w:rFonts w:eastAsia="Times New Roman"/>
          <w:lang w:eastAsia="ru-RU"/>
        </w:rPr>
        <w:t>развития добровольчества в рамках муниципального образования</w:t>
      </w:r>
      <w:r w:rsidR="00DA76A6">
        <w:rPr>
          <w:rFonts w:eastAsia="Times New Roman"/>
          <w:lang w:eastAsia="ru-RU"/>
        </w:rPr>
        <w:t xml:space="preserve"> на основе анализа общественного мнения</w:t>
      </w:r>
      <w:r w:rsidRPr="00DA76A6">
        <w:rPr>
          <w:rFonts w:eastAsia="Times New Roman"/>
          <w:lang w:eastAsia="ru-RU"/>
        </w:rPr>
        <w:t>.</w:t>
      </w:r>
    </w:p>
    <w:p w:rsidR="008171B5" w:rsidRPr="000D268B" w:rsidRDefault="000D268B" w:rsidP="00810E8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268B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8171B5" w:rsidRPr="000D26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рамках исследования использовались материалы социологических измерений, проводимых на территории Вологодской области.</w:t>
      </w:r>
      <w:r w:rsidR="0049303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r w:rsidR="00D54308">
        <w:rPr>
          <w:rFonts w:ascii="Times New Roman" w:eastAsia="Times New Roman" w:hAnsi="Times New Roman" w:cs="Times New Roman"/>
          <w:sz w:val="24"/>
          <w:szCs w:val="24"/>
          <w:lang w:eastAsia="ru-RU"/>
        </w:rPr>
        <w:t>частности</w:t>
      </w:r>
      <w:r w:rsidR="008171B5" w:rsidRPr="000D26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«Мониторинг экономического положения и социального самочувствия населения Вологодской области», который проводится </w:t>
      </w:r>
      <w:r w:rsidR="00DE3F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Вологодским научным центром РАН. </w:t>
      </w:r>
      <w:r w:rsidR="008171B5" w:rsidRPr="000D26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Опрашиваются 1500 респондентов старше 18 лет в городах Вологде и Череповце, а также в 8 районах области. </w:t>
      </w:r>
    </w:p>
    <w:p w:rsidR="008171B5" w:rsidRPr="000D268B" w:rsidRDefault="008171B5" w:rsidP="00810E82">
      <w:pPr>
        <w:tabs>
          <w:tab w:val="left" w:pos="851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D268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Результаты исследования</w:t>
      </w:r>
    </w:p>
    <w:p w:rsidR="0046436E" w:rsidRDefault="008171B5" w:rsidP="00810E8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D268B">
        <w:rPr>
          <w:rFonts w:ascii="Times New Roman" w:eastAsia="Calibri" w:hAnsi="Times New Roman" w:cs="Times New Roman"/>
          <w:sz w:val="24"/>
          <w:szCs w:val="24"/>
        </w:rPr>
        <w:t>По полученным данным среди жителей города Вологды около 77% не принимали участие в волонтерской деятельности, по области в целом не занимаются добровольчеством 86% населения. Городские добровольцы преимущественно работают на разовой основе, так ответили 13% опрошенных. На постоянной основе (3 раза и более) безвозмездно трудятся 7% (по областным данным – 5%). Результаты исследований свидетельствуют о склонности жителей г. Вологды к участию в разовых формах волонтерской активности, носящих характер акций. В то же время к регулярному участию, к проявлениям социальной активности в виде работы, а не мероприятий, вологжане стремятся реже</w:t>
      </w:r>
      <w:r w:rsidR="00DE3FC0">
        <w:rPr>
          <w:rFonts w:ascii="Times New Roman" w:eastAsia="Calibri" w:hAnsi="Times New Roman" w:cs="Times New Roman"/>
          <w:sz w:val="24"/>
          <w:szCs w:val="24"/>
        </w:rPr>
        <w:t>.</w:t>
      </w:r>
      <w:r w:rsidRPr="000D268B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8171B5" w:rsidRPr="000D268B" w:rsidRDefault="008171B5" w:rsidP="00810E8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0D268B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Как свидетельствуют полученные данные, социально-демографический портрет волонтера в города Вологды выглядит следующим образом: в первую очередь это молодой человек до 30 лет с высшим образованием или студент вуза, проживающий в областном  центре (</w:t>
      </w:r>
      <w:r w:rsidRPr="000D268B">
        <w:rPr>
          <w:rFonts w:ascii="Times New Roman" w:eastAsia="Calibri" w:hAnsi="Times New Roman" w:cs="Times New Roman"/>
          <w:bCs/>
          <w:i/>
          <w:sz w:val="24"/>
          <w:szCs w:val="24"/>
          <w:lang w:eastAsia="ru-RU"/>
        </w:rPr>
        <w:t>табл.</w:t>
      </w:r>
      <w:r w:rsidRPr="000D268B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</w:t>
      </w:r>
      <w:r w:rsidR="00D54308">
        <w:rPr>
          <w:rFonts w:ascii="Times New Roman" w:eastAsia="Calibri" w:hAnsi="Times New Roman" w:cs="Times New Roman"/>
          <w:bCs/>
          <w:i/>
          <w:sz w:val="24"/>
          <w:szCs w:val="24"/>
          <w:lang w:val="en-US" w:eastAsia="ru-RU"/>
        </w:rPr>
        <w:t>1</w:t>
      </w:r>
      <w:r w:rsidRPr="000D268B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). Например, по данным социологического опроса в Пермском крае установлено, что волонтер – это молодой человек в возрасте 14–23 лет, получающий общее или среднее специальное образование</w:t>
      </w:r>
      <w:r w:rsidRPr="000D268B">
        <w:rPr>
          <w:rFonts w:ascii="Times New Roman" w:eastAsia="Calibri" w:hAnsi="Times New Roman" w:cs="Times New Roman"/>
          <w:bCs/>
          <w:sz w:val="24"/>
          <w:szCs w:val="24"/>
          <w:vertAlign w:val="superscript"/>
          <w:lang w:eastAsia="ru-RU"/>
        </w:rPr>
        <w:footnoteReference w:id="1"/>
      </w:r>
      <w:r w:rsidRPr="000D268B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. Из представленных данных видны </w:t>
      </w:r>
      <w:r w:rsidRPr="000D268B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lastRenderedPageBreak/>
        <w:t>некоторые отличия в регионах по возрастным и образовательным критериям социальной базы волонтерской деятельности.</w:t>
      </w:r>
    </w:p>
    <w:p w:rsidR="008171B5" w:rsidRPr="008171B5" w:rsidRDefault="00D54308" w:rsidP="00DA76A6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Таблица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1</w:t>
      </w:r>
      <w:r w:rsidR="008171B5" w:rsidRPr="008171B5">
        <w:rPr>
          <w:rFonts w:ascii="Times New Roman" w:eastAsia="Calibri" w:hAnsi="Times New Roman" w:cs="Times New Roman"/>
          <w:sz w:val="24"/>
          <w:szCs w:val="24"/>
        </w:rPr>
        <w:t>. Социально-демографический портрет волонтера в Вологодской области*</w:t>
      </w:r>
    </w:p>
    <w:tbl>
      <w:tblPr>
        <w:tblW w:w="0" w:type="auto"/>
        <w:jc w:val="center"/>
        <w:tblInd w:w="-18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7"/>
        <w:gridCol w:w="22"/>
        <w:gridCol w:w="3919"/>
        <w:gridCol w:w="2056"/>
      </w:tblGrid>
      <w:tr w:rsidR="008171B5" w:rsidRPr="008171B5" w:rsidTr="008171B5">
        <w:trPr>
          <w:trHeight w:val="56"/>
          <w:jc w:val="center"/>
        </w:trPr>
        <w:tc>
          <w:tcPr>
            <w:tcW w:w="7628" w:type="dxa"/>
            <w:gridSpan w:val="3"/>
            <w:shd w:val="clear" w:color="auto" w:fill="auto"/>
            <w:noWrap/>
            <w:vAlign w:val="center"/>
            <w:hideMark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  <w:bCs/>
              </w:rPr>
            </w:pPr>
            <w:r w:rsidRPr="008171B5">
              <w:rPr>
                <w:rFonts w:ascii="Times New Roman" w:eastAsia="Calibri" w:hAnsi="Times New Roman" w:cs="Times New Roman"/>
                <w:bCs/>
              </w:rPr>
              <w:t xml:space="preserve">Социально-демографическая характеристика </w:t>
            </w:r>
          </w:p>
        </w:tc>
        <w:tc>
          <w:tcPr>
            <w:tcW w:w="2056" w:type="dxa"/>
            <w:shd w:val="clear" w:color="auto" w:fill="auto"/>
            <w:noWrap/>
            <w:hideMark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Участвовал 1 раз и более</w:t>
            </w:r>
          </w:p>
        </w:tc>
      </w:tr>
      <w:tr w:rsidR="008171B5" w:rsidRPr="008171B5" w:rsidTr="00F822D1">
        <w:trPr>
          <w:trHeight w:val="56"/>
          <w:jc w:val="center"/>
        </w:trPr>
        <w:tc>
          <w:tcPr>
            <w:tcW w:w="3687" w:type="dxa"/>
            <w:vMerge w:val="restart"/>
            <w:shd w:val="clear" w:color="auto" w:fill="auto"/>
            <w:vAlign w:val="center"/>
            <w:hideMark/>
          </w:tcPr>
          <w:p w:rsidR="008171B5" w:rsidRPr="008171B5" w:rsidRDefault="008171B5" w:rsidP="00F822D1">
            <w:pPr>
              <w:spacing w:after="0" w:line="240" w:lineRule="auto"/>
              <w:rPr>
                <w:rFonts w:ascii="Times New Roman" w:eastAsia="Calibri" w:hAnsi="Times New Roman" w:cs="Times New Roman"/>
                <w:bCs/>
              </w:rPr>
            </w:pPr>
            <w:r w:rsidRPr="008171B5">
              <w:rPr>
                <w:rFonts w:ascii="Times New Roman" w:eastAsia="Calibri" w:hAnsi="Times New Roman" w:cs="Times New Roman"/>
                <w:bCs/>
              </w:rPr>
              <w:t>Пол/возраст</w:t>
            </w:r>
          </w:p>
        </w:tc>
        <w:tc>
          <w:tcPr>
            <w:tcW w:w="3941" w:type="dxa"/>
            <w:gridSpan w:val="2"/>
            <w:shd w:val="clear" w:color="auto" w:fill="auto"/>
            <w:vAlign w:val="center"/>
            <w:hideMark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мужчины до 30 лет</w:t>
            </w:r>
          </w:p>
        </w:tc>
        <w:tc>
          <w:tcPr>
            <w:tcW w:w="2056" w:type="dxa"/>
            <w:shd w:val="clear" w:color="auto" w:fill="auto"/>
            <w:noWrap/>
            <w:vAlign w:val="center"/>
            <w:hideMark/>
          </w:tcPr>
          <w:p w:rsidR="008171B5" w:rsidRPr="008171B5" w:rsidRDefault="008171B5" w:rsidP="00DA76A6">
            <w:pPr>
              <w:numPr>
                <w:ilvl w:val="0"/>
                <w:numId w:val="11"/>
              </w:numPr>
              <w:spacing w:after="0" w:line="240" w:lineRule="auto"/>
              <w:ind w:left="0"/>
              <w:jc w:val="center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21,5%</w:t>
            </w:r>
          </w:p>
        </w:tc>
      </w:tr>
      <w:tr w:rsidR="008171B5" w:rsidRPr="008171B5" w:rsidTr="00F822D1">
        <w:trPr>
          <w:trHeight w:val="56"/>
          <w:jc w:val="center"/>
        </w:trPr>
        <w:tc>
          <w:tcPr>
            <w:tcW w:w="3687" w:type="dxa"/>
            <w:vMerge/>
            <w:shd w:val="clear" w:color="auto" w:fill="auto"/>
            <w:vAlign w:val="center"/>
            <w:hideMark/>
          </w:tcPr>
          <w:p w:rsidR="008171B5" w:rsidRPr="008171B5" w:rsidRDefault="008171B5" w:rsidP="00F822D1">
            <w:pPr>
              <w:spacing w:after="0" w:line="240" w:lineRule="auto"/>
              <w:rPr>
                <w:rFonts w:ascii="Times New Roman" w:eastAsia="Calibri" w:hAnsi="Times New Roman" w:cs="Times New Roman"/>
                <w:bCs/>
              </w:rPr>
            </w:pPr>
          </w:p>
        </w:tc>
        <w:tc>
          <w:tcPr>
            <w:tcW w:w="3941" w:type="dxa"/>
            <w:gridSpan w:val="2"/>
            <w:shd w:val="clear" w:color="auto" w:fill="auto"/>
            <w:vAlign w:val="center"/>
            <w:hideMark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мужчины от 30 до 60 лет</w:t>
            </w:r>
          </w:p>
        </w:tc>
        <w:tc>
          <w:tcPr>
            <w:tcW w:w="2056" w:type="dxa"/>
            <w:shd w:val="clear" w:color="auto" w:fill="auto"/>
            <w:noWrap/>
            <w:vAlign w:val="center"/>
            <w:hideMark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13,7%</w:t>
            </w:r>
          </w:p>
        </w:tc>
      </w:tr>
      <w:tr w:rsidR="008171B5" w:rsidRPr="008171B5" w:rsidTr="00F822D1">
        <w:trPr>
          <w:trHeight w:val="56"/>
          <w:jc w:val="center"/>
        </w:trPr>
        <w:tc>
          <w:tcPr>
            <w:tcW w:w="3687" w:type="dxa"/>
            <w:vMerge/>
            <w:shd w:val="clear" w:color="auto" w:fill="auto"/>
            <w:vAlign w:val="center"/>
            <w:hideMark/>
          </w:tcPr>
          <w:p w:rsidR="008171B5" w:rsidRPr="008171B5" w:rsidRDefault="008171B5" w:rsidP="00F822D1">
            <w:pPr>
              <w:spacing w:after="0" w:line="240" w:lineRule="auto"/>
              <w:rPr>
                <w:rFonts w:ascii="Times New Roman" w:eastAsia="Calibri" w:hAnsi="Times New Roman" w:cs="Times New Roman"/>
                <w:bCs/>
              </w:rPr>
            </w:pPr>
          </w:p>
        </w:tc>
        <w:tc>
          <w:tcPr>
            <w:tcW w:w="3941" w:type="dxa"/>
            <w:gridSpan w:val="2"/>
            <w:shd w:val="clear" w:color="auto" w:fill="auto"/>
            <w:vAlign w:val="center"/>
            <w:hideMark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мужчины старше 60 лет</w:t>
            </w:r>
          </w:p>
        </w:tc>
        <w:tc>
          <w:tcPr>
            <w:tcW w:w="2056" w:type="dxa"/>
            <w:shd w:val="clear" w:color="auto" w:fill="auto"/>
            <w:noWrap/>
            <w:vAlign w:val="center"/>
            <w:hideMark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5,9%</w:t>
            </w:r>
          </w:p>
        </w:tc>
      </w:tr>
      <w:tr w:rsidR="008171B5" w:rsidRPr="008171B5" w:rsidTr="00F822D1">
        <w:trPr>
          <w:trHeight w:val="56"/>
          <w:jc w:val="center"/>
        </w:trPr>
        <w:tc>
          <w:tcPr>
            <w:tcW w:w="3687" w:type="dxa"/>
            <w:vMerge/>
            <w:shd w:val="clear" w:color="auto" w:fill="auto"/>
            <w:vAlign w:val="center"/>
            <w:hideMark/>
          </w:tcPr>
          <w:p w:rsidR="008171B5" w:rsidRPr="008171B5" w:rsidRDefault="008171B5" w:rsidP="00F822D1">
            <w:pPr>
              <w:spacing w:after="0" w:line="240" w:lineRule="auto"/>
              <w:rPr>
                <w:rFonts w:ascii="Times New Roman" w:eastAsia="Calibri" w:hAnsi="Times New Roman" w:cs="Times New Roman"/>
                <w:bCs/>
              </w:rPr>
            </w:pPr>
          </w:p>
        </w:tc>
        <w:tc>
          <w:tcPr>
            <w:tcW w:w="3941" w:type="dxa"/>
            <w:gridSpan w:val="2"/>
            <w:shd w:val="clear" w:color="auto" w:fill="auto"/>
            <w:vAlign w:val="center"/>
            <w:hideMark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женщины до 30 лет</w:t>
            </w:r>
          </w:p>
        </w:tc>
        <w:tc>
          <w:tcPr>
            <w:tcW w:w="2056" w:type="dxa"/>
            <w:shd w:val="clear" w:color="auto" w:fill="auto"/>
            <w:noWrap/>
            <w:vAlign w:val="center"/>
            <w:hideMark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17,4%</w:t>
            </w:r>
          </w:p>
        </w:tc>
      </w:tr>
      <w:tr w:rsidR="008171B5" w:rsidRPr="008171B5" w:rsidTr="00F822D1">
        <w:trPr>
          <w:trHeight w:val="56"/>
          <w:jc w:val="center"/>
        </w:trPr>
        <w:tc>
          <w:tcPr>
            <w:tcW w:w="3687" w:type="dxa"/>
            <w:vMerge/>
            <w:shd w:val="clear" w:color="auto" w:fill="auto"/>
            <w:vAlign w:val="center"/>
            <w:hideMark/>
          </w:tcPr>
          <w:p w:rsidR="008171B5" w:rsidRPr="008171B5" w:rsidRDefault="008171B5" w:rsidP="00F822D1">
            <w:pPr>
              <w:spacing w:after="0" w:line="240" w:lineRule="auto"/>
              <w:rPr>
                <w:rFonts w:ascii="Times New Roman" w:eastAsia="Calibri" w:hAnsi="Times New Roman" w:cs="Times New Roman"/>
                <w:bCs/>
              </w:rPr>
            </w:pPr>
          </w:p>
        </w:tc>
        <w:tc>
          <w:tcPr>
            <w:tcW w:w="3941" w:type="dxa"/>
            <w:gridSpan w:val="2"/>
            <w:shd w:val="clear" w:color="auto" w:fill="auto"/>
            <w:vAlign w:val="center"/>
            <w:hideMark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женщины от 30 до 55 лет</w:t>
            </w:r>
          </w:p>
        </w:tc>
        <w:tc>
          <w:tcPr>
            <w:tcW w:w="2056" w:type="dxa"/>
            <w:shd w:val="clear" w:color="auto" w:fill="auto"/>
            <w:noWrap/>
            <w:vAlign w:val="center"/>
            <w:hideMark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13,8%</w:t>
            </w:r>
          </w:p>
        </w:tc>
      </w:tr>
      <w:tr w:rsidR="008171B5" w:rsidRPr="008171B5" w:rsidTr="00F822D1">
        <w:trPr>
          <w:trHeight w:val="56"/>
          <w:jc w:val="center"/>
        </w:trPr>
        <w:tc>
          <w:tcPr>
            <w:tcW w:w="3687" w:type="dxa"/>
            <w:vMerge/>
            <w:shd w:val="clear" w:color="auto" w:fill="auto"/>
            <w:vAlign w:val="center"/>
            <w:hideMark/>
          </w:tcPr>
          <w:p w:rsidR="008171B5" w:rsidRPr="008171B5" w:rsidRDefault="008171B5" w:rsidP="00F822D1">
            <w:pPr>
              <w:spacing w:after="0" w:line="240" w:lineRule="auto"/>
              <w:rPr>
                <w:rFonts w:ascii="Times New Roman" w:eastAsia="Calibri" w:hAnsi="Times New Roman" w:cs="Times New Roman"/>
                <w:bCs/>
              </w:rPr>
            </w:pPr>
          </w:p>
        </w:tc>
        <w:tc>
          <w:tcPr>
            <w:tcW w:w="3941" w:type="dxa"/>
            <w:gridSpan w:val="2"/>
            <w:shd w:val="clear" w:color="auto" w:fill="auto"/>
            <w:vAlign w:val="center"/>
            <w:hideMark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женщины старше 55 лет</w:t>
            </w:r>
          </w:p>
        </w:tc>
        <w:tc>
          <w:tcPr>
            <w:tcW w:w="2056" w:type="dxa"/>
            <w:shd w:val="clear" w:color="auto" w:fill="auto"/>
            <w:noWrap/>
            <w:vAlign w:val="center"/>
            <w:hideMark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14,0%</w:t>
            </w:r>
          </w:p>
        </w:tc>
      </w:tr>
      <w:tr w:rsidR="008171B5" w:rsidRPr="008171B5" w:rsidTr="00F822D1">
        <w:trPr>
          <w:trHeight w:val="56"/>
          <w:jc w:val="center"/>
        </w:trPr>
        <w:tc>
          <w:tcPr>
            <w:tcW w:w="3687" w:type="dxa"/>
            <w:vMerge w:val="restart"/>
            <w:shd w:val="clear" w:color="auto" w:fill="auto"/>
            <w:vAlign w:val="center"/>
            <w:hideMark/>
          </w:tcPr>
          <w:p w:rsidR="008171B5" w:rsidRPr="008171B5" w:rsidRDefault="008171B5" w:rsidP="00F822D1">
            <w:pPr>
              <w:spacing w:after="0" w:line="240" w:lineRule="auto"/>
              <w:rPr>
                <w:rFonts w:ascii="Times New Roman" w:eastAsia="Calibri" w:hAnsi="Times New Roman" w:cs="Times New Roman"/>
                <w:bCs/>
              </w:rPr>
            </w:pPr>
            <w:r w:rsidRPr="008171B5">
              <w:rPr>
                <w:rFonts w:ascii="Times New Roman" w:eastAsia="Calibri" w:hAnsi="Times New Roman" w:cs="Times New Roman"/>
                <w:bCs/>
              </w:rPr>
              <w:t>Образование</w:t>
            </w:r>
          </w:p>
        </w:tc>
        <w:tc>
          <w:tcPr>
            <w:tcW w:w="3941" w:type="dxa"/>
            <w:gridSpan w:val="2"/>
            <w:shd w:val="clear" w:color="auto" w:fill="auto"/>
            <w:vAlign w:val="center"/>
            <w:hideMark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неполное среднее, среднее</w:t>
            </w:r>
          </w:p>
        </w:tc>
        <w:tc>
          <w:tcPr>
            <w:tcW w:w="2056" w:type="dxa"/>
            <w:shd w:val="clear" w:color="auto" w:fill="auto"/>
            <w:noWrap/>
            <w:vAlign w:val="center"/>
            <w:hideMark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6,7%</w:t>
            </w:r>
          </w:p>
        </w:tc>
      </w:tr>
      <w:tr w:rsidR="008171B5" w:rsidRPr="008171B5" w:rsidTr="008171B5">
        <w:trPr>
          <w:trHeight w:val="56"/>
          <w:jc w:val="center"/>
        </w:trPr>
        <w:tc>
          <w:tcPr>
            <w:tcW w:w="3687" w:type="dxa"/>
            <w:vMerge/>
            <w:shd w:val="clear" w:color="auto" w:fill="auto"/>
            <w:hideMark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  <w:bCs/>
              </w:rPr>
            </w:pPr>
          </w:p>
        </w:tc>
        <w:tc>
          <w:tcPr>
            <w:tcW w:w="3941" w:type="dxa"/>
            <w:gridSpan w:val="2"/>
            <w:shd w:val="clear" w:color="auto" w:fill="auto"/>
            <w:vAlign w:val="center"/>
            <w:hideMark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среднее специальное</w:t>
            </w:r>
          </w:p>
        </w:tc>
        <w:tc>
          <w:tcPr>
            <w:tcW w:w="2056" w:type="dxa"/>
            <w:shd w:val="clear" w:color="auto" w:fill="auto"/>
            <w:noWrap/>
            <w:vAlign w:val="center"/>
            <w:hideMark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14,0%</w:t>
            </w:r>
          </w:p>
        </w:tc>
      </w:tr>
      <w:tr w:rsidR="008171B5" w:rsidRPr="008171B5" w:rsidTr="008171B5">
        <w:trPr>
          <w:trHeight w:val="56"/>
          <w:jc w:val="center"/>
        </w:trPr>
        <w:tc>
          <w:tcPr>
            <w:tcW w:w="3687" w:type="dxa"/>
            <w:vMerge/>
            <w:shd w:val="clear" w:color="auto" w:fill="auto"/>
            <w:hideMark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  <w:bCs/>
              </w:rPr>
            </w:pPr>
          </w:p>
        </w:tc>
        <w:tc>
          <w:tcPr>
            <w:tcW w:w="3941" w:type="dxa"/>
            <w:gridSpan w:val="2"/>
            <w:shd w:val="clear" w:color="auto" w:fill="auto"/>
            <w:vAlign w:val="center"/>
            <w:hideMark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высшее, незаконч. высшее</w:t>
            </w:r>
          </w:p>
        </w:tc>
        <w:tc>
          <w:tcPr>
            <w:tcW w:w="2056" w:type="dxa"/>
            <w:shd w:val="clear" w:color="auto" w:fill="auto"/>
            <w:noWrap/>
            <w:vAlign w:val="center"/>
            <w:hideMark/>
          </w:tcPr>
          <w:p w:rsidR="008171B5" w:rsidRPr="008171B5" w:rsidRDefault="008171B5" w:rsidP="00DA76A6">
            <w:pPr>
              <w:numPr>
                <w:ilvl w:val="0"/>
                <w:numId w:val="11"/>
              </w:numPr>
              <w:spacing w:after="0" w:line="240" w:lineRule="auto"/>
              <w:ind w:left="0"/>
              <w:jc w:val="center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22,1%</w:t>
            </w:r>
          </w:p>
        </w:tc>
      </w:tr>
      <w:tr w:rsidR="008171B5" w:rsidRPr="008171B5" w:rsidTr="008171B5">
        <w:trPr>
          <w:trHeight w:val="56"/>
          <w:jc w:val="center"/>
        </w:trPr>
        <w:tc>
          <w:tcPr>
            <w:tcW w:w="3709" w:type="dxa"/>
            <w:gridSpan w:val="2"/>
            <w:vMerge w:val="restart"/>
            <w:shd w:val="clear" w:color="auto" w:fill="auto"/>
            <w:vAlign w:val="center"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Место проживания</w:t>
            </w:r>
          </w:p>
        </w:tc>
        <w:tc>
          <w:tcPr>
            <w:tcW w:w="3919" w:type="dxa"/>
            <w:shd w:val="clear" w:color="auto" w:fill="auto"/>
            <w:vAlign w:val="center"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Вологда</w:t>
            </w:r>
          </w:p>
        </w:tc>
        <w:tc>
          <w:tcPr>
            <w:tcW w:w="2056" w:type="dxa"/>
            <w:shd w:val="clear" w:color="auto" w:fill="auto"/>
            <w:noWrap/>
            <w:vAlign w:val="center"/>
          </w:tcPr>
          <w:p w:rsidR="008171B5" w:rsidRPr="008171B5" w:rsidRDefault="008171B5" w:rsidP="00DA76A6">
            <w:pPr>
              <w:numPr>
                <w:ilvl w:val="0"/>
                <w:numId w:val="11"/>
              </w:numPr>
              <w:spacing w:after="0" w:line="240" w:lineRule="auto"/>
              <w:ind w:left="0"/>
              <w:jc w:val="center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23,3%</w:t>
            </w:r>
          </w:p>
        </w:tc>
      </w:tr>
      <w:tr w:rsidR="008171B5" w:rsidRPr="008171B5" w:rsidTr="008171B5">
        <w:trPr>
          <w:trHeight w:val="56"/>
          <w:jc w:val="center"/>
        </w:trPr>
        <w:tc>
          <w:tcPr>
            <w:tcW w:w="3709" w:type="dxa"/>
            <w:gridSpan w:val="2"/>
            <w:vMerge/>
            <w:shd w:val="clear" w:color="auto" w:fill="auto"/>
            <w:vAlign w:val="center"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3919" w:type="dxa"/>
            <w:shd w:val="clear" w:color="auto" w:fill="auto"/>
            <w:vAlign w:val="center"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Районы (районные центры)</w:t>
            </w:r>
          </w:p>
        </w:tc>
        <w:tc>
          <w:tcPr>
            <w:tcW w:w="2056" w:type="dxa"/>
            <w:shd w:val="clear" w:color="auto" w:fill="auto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12,3%</w:t>
            </w:r>
          </w:p>
        </w:tc>
      </w:tr>
      <w:tr w:rsidR="008171B5" w:rsidRPr="008171B5" w:rsidTr="008171B5">
        <w:trPr>
          <w:trHeight w:val="56"/>
          <w:jc w:val="center"/>
        </w:trPr>
        <w:tc>
          <w:tcPr>
            <w:tcW w:w="7628" w:type="dxa"/>
            <w:gridSpan w:val="3"/>
            <w:shd w:val="clear" w:color="auto" w:fill="auto"/>
            <w:vAlign w:val="center"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Среднее по области</w:t>
            </w:r>
          </w:p>
        </w:tc>
        <w:tc>
          <w:tcPr>
            <w:tcW w:w="2056" w:type="dxa"/>
            <w:shd w:val="clear" w:color="auto" w:fill="auto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13,9%</w:t>
            </w:r>
          </w:p>
        </w:tc>
      </w:tr>
      <w:tr w:rsidR="008171B5" w:rsidRPr="008171B5" w:rsidTr="008171B5">
        <w:trPr>
          <w:trHeight w:val="56"/>
          <w:jc w:val="center"/>
        </w:trPr>
        <w:tc>
          <w:tcPr>
            <w:tcW w:w="9684" w:type="dxa"/>
            <w:gridSpan w:val="4"/>
            <w:shd w:val="clear" w:color="auto" w:fill="auto"/>
            <w:vAlign w:val="center"/>
          </w:tcPr>
          <w:p w:rsidR="008171B5" w:rsidRPr="008171B5" w:rsidRDefault="008171B5" w:rsidP="00D37410">
            <w:pPr>
              <w:spacing w:after="0" w:line="228" w:lineRule="auto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Источник: данные соц</w:t>
            </w:r>
            <w:r w:rsidR="00D251CF">
              <w:rPr>
                <w:rFonts w:ascii="Times New Roman" w:eastAsia="Calibri" w:hAnsi="Times New Roman" w:cs="Times New Roman"/>
              </w:rPr>
              <w:t>иологического исследования</w:t>
            </w:r>
            <w:r w:rsidRPr="008171B5">
              <w:rPr>
                <w:rFonts w:ascii="Times New Roman" w:eastAsia="Calibri" w:hAnsi="Times New Roman" w:cs="Times New Roman"/>
              </w:rPr>
              <w:t xml:space="preserve"> ФГБУН ВолНЦ РАН, 2019 г.</w:t>
            </w:r>
          </w:p>
          <w:p w:rsidR="008171B5" w:rsidRPr="008171B5" w:rsidRDefault="008171B5" w:rsidP="00D37410">
            <w:pPr>
              <w:spacing w:after="0" w:line="228" w:lineRule="auto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</w:rPr>
              <w:t>* Доля положительных  ответов на вопрос «За последние 12  месяцев Вы работали в качестве волонтёра?», в % от числа опрошенных.</w:t>
            </w:r>
          </w:p>
        </w:tc>
      </w:tr>
    </w:tbl>
    <w:p w:rsidR="008171B5" w:rsidRPr="00D37410" w:rsidRDefault="008171B5" w:rsidP="00DA76A6">
      <w:pPr>
        <w:spacing w:after="0" w:line="240" w:lineRule="auto"/>
        <w:jc w:val="both"/>
        <w:rPr>
          <w:rFonts w:ascii="Times New Roman" w:eastAsia="Calibri" w:hAnsi="Times New Roman" w:cs="Times New Roman"/>
          <w:sz w:val="12"/>
          <w:szCs w:val="12"/>
        </w:rPr>
      </w:pPr>
    </w:p>
    <w:p w:rsidR="00DE3FC0" w:rsidRPr="000D268B" w:rsidRDefault="008171B5" w:rsidP="00810E8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D268B">
        <w:rPr>
          <w:rFonts w:ascii="Times New Roman" w:eastAsia="Calibri" w:hAnsi="Times New Roman" w:cs="Times New Roman"/>
          <w:sz w:val="24"/>
          <w:szCs w:val="24"/>
        </w:rPr>
        <w:t>Анализ ответов на вопрос, что именно приходилось безвозмездно делать за последний год для других людей, позволяет выявить приоритеты в личной добровольческой деятельности населения г. Вологды и области в целом.</w:t>
      </w:r>
      <w:r w:rsidRPr="000D268B">
        <w:rPr>
          <w:rFonts w:ascii="Calibri" w:eastAsia="Calibri" w:hAnsi="Calibri" w:cs="Times New Roman"/>
          <w:sz w:val="24"/>
          <w:szCs w:val="24"/>
        </w:rPr>
        <w:t xml:space="preserve"> </w:t>
      </w:r>
      <w:r w:rsidRPr="000D268B">
        <w:rPr>
          <w:rFonts w:ascii="Times New Roman" w:eastAsia="Calibri" w:hAnsi="Times New Roman" w:cs="Times New Roman"/>
          <w:sz w:val="24"/>
          <w:szCs w:val="24"/>
        </w:rPr>
        <w:t xml:space="preserve">Больше половины </w:t>
      </w:r>
      <w:r w:rsidR="0046436E">
        <w:rPr>
          <w:rFonts w:ascii="Times New Roman" w:eastAsia="Calibri" w:hAnsi="Times New Roman" w:cs="Times New Roman"/>
          <w:sz w:val="24"/>
          <w:szCs w:val="24"/>
        </w:rPr>
        <w:t>респондентов в г. Вологде (65%</w:t>
      </w:r>
      <w:r w:rsidRPr="000D268B">
        <w:rPr>
          <w:rFonts w:ascii="Times New Roman" w:eastAsia="Calibri" w:hAnsi="Times New Roman" w:cs="Times New Roman"/>
          <w:sz w:val="24"/>
          <w:szCs w:val="24"/>
        </w:rPr>
        <w:t>) сообщили, что за последний год им приходилось оказывать по собственной инициативе эмоциональную поддержку и давать житейский совет</w:t>
      </w:r>
      <w:r w:rsidRPr="000D268B">
        <w:rPr>
          <w:rFonts w:ascii="Calibri" w:eastAsia="Calibri" w:hAnsi="Calibri" w:cs="Times New Roman"/>
          <w:sz w:val="24"/>
          <w:szCs w:val="24"/>
        </w:rPr>
        <w:t xml:space="preserve">. </w:t>
      </w:r>
      <w:r w:rsidRPr="000D268B">
        <w:rPr>
          <w:rFonts w:ascii="Times New Roman" w:eastAsia="Calibri" w:hAnsi="Times New Roman" w:cs="Times New Roman"/>
          <w:sz w:val="24"/>
          <w:szCs w:val="24"/>
        </w:rPr>
        <w:t>Помогали вещами и деньгами 48 и 31% опрошенных вологжан. Речь в данном случае не идет о семье и близких родственниках. Еще 27% опрошенных жителей города ответили, что им довелось участвовать в благоустройстве территорий, а также 22% помогали продуктами.</w:t>
      </w:r>
      <w:r w:rsidRPr="000D268B">
        <w:rPr>
          <w:rFonts w:ascii="Calibri" w:eastAsia="Calibri" w:hAnsi="Calibri" w:cs="Times New Roman"/>
          <w:sz w:val="24"/>
          <w:szCs w:val="24"/>
        </w:rPr>
        <w:t xml:space="preserve"> </w:t>
      </w:r>
      <w:r w:rsidRPr="000D268B">
        <w:rPr>
          <w:rFonts w:ascii="Times New Roman" w:eastAsia="Calibri" w:hAnsi="Times New Roman" w:cs="Times New Roman"/>
          <w:sz w:val="24"/>
          <w:szCs w:val="24"/>
        </w:rPr>
        <w:t>В наименьшей степени горожане помогали сотрудникам общественных (некоммерческих) организаций (2%) и участвовали в ликвидации чрезвычайных ситуаций (1%). Не приходилось оказывать по собственной инициативе помощь, поддержку кому-либо, совершать поступки на благо других людей, заниматься благотворительностью 13% респондентов (по области так ответили – 27%).</w:t>
      </w:r>
    </w:p>
    <w:p w:rsidR="008171B5" w:rsidRPr="00DE3FC0" w:rsidRDefault="008171B5" w:rsidP="00810E8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D268B">
        <w:rPr>
          <w:rFonts w:ascii="Times New Roman" w:eastAsia="Calibri" w:hAnsi="Times New Roman" w:cs="Times New Roman"/>
          <w:sz w:val="24"/>
          <w:szCs w:val="24"/>
        </w:rPr>
        <w:t>Важнейшим мотивом гражданского участия выступает осознание населением своей возможности влиять на свою жизнь в различных сферах. Отсутствие уверенности в том, что человек может что-то изменить, повлиять на состояние дел на работе, городе, области и стране в целом является одним из серьезных барьеров развития добровольчества и гражданского участия в целом. За период с 2018 по 2019 г. оценки вологжанами возможности личного влияния на положение дел ухудшились. Выросла доля жителей г. Вологды, которые считают невозможным влиять на состояние дел в своём доме / дворе (с 38 до 52%), в городе (с 60 до 76%), в области (с 65 до 77%) и стране (с 65 до 78%). Стабильно высокой остается оценка возможности влияния на положение дел только в своей семье. Об</w:t>
      </w:r>
      <w:r w:rsidR="00D37410">
        <w:rPr>
          <w:rFonts w:ascii="Times New Roman" w:eastAsia="Calibri" w:hAnsi="Times New Roman" w:cs="Times New Roman"/>
          <w:sz w:val="24"/>
          <w:szCs w:val="24"/>
        </w:rPr>
        <w:t>ращает на себя внимания то</w:t>
      </w:r>
      <w:r w:rsidRPr="000D268B">
        <w:rPr>
          <w:rFonts w:ascii="Times New Roman" w:eastAsia="Calibri" w:hAnsi="Times New Roman" w:cs="Times New Roman"/>
          <w:sz w:val="24"/>
          <w:szCs w:val="24"/>
        </w:rPr>
        <w:t xml:space="preserve">, что критически отрицательное изменение претерпели оценки влияния на состояние дел в городе и районе </w:t>
      </w:r>
      <w:r w:rsidR="00DE3FC0">
        <w:rPr>
          <w:rFonts w:ascii="Times New Roman" w:eastAsia="Calibri" w:hAnsi="Times New Roman" w:cs="Times New Roman"/>
          <w:spacing w:val="-16"/>
          <w:sz w:val="24"/>
          <w:szCs w:val="24"/>
        </w:rPr>
        <w:t>проживания (на 15 п.п.</w:t>
      </w:r>
      <w:r w:rsidR="00DE3FC0">
        <w:rPr>
          <w:rFonts w:ascii="Times New Roman" w:eastAsia="Calibri" w:hAnsi="Times New Roman" w:cs="Times New Roman"/>
          <w:sz w:val="24"/>
          <w:szCs w:val="24"/>
        </w:rPr>
        <w:t xml:space="preserve">). </w:t>
      </w:r>
    </w:p>
    <w:p w:rsidR="008171B5" w:rsidRPr="000D268B" w:rsidRDefault="008171B5" w:rsidP="00810E8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D268B">
        <w:rPr>
          <w:rFonts w:ascii="Times New Roman" w:eastAsia="Calibri" w:hAnsi="Times New Roman" w:cs="Times New Roman"/>
          <w:sz w:val="24"/>
          <w:szCs w:val="24"/>
        </w:rPr>
        <w:t>Для сравнения: по общероссийским данным в 2015 году 81% россиян ответили, что могут влиять на ситуацию на уровне двора, 55% – на уровне города/села, 39% – на уровне страны (по данным Центра исследований гражданского общества и некоммерческого сектора НИУ ВШЭ)</w:t>
      </w:r>
      <w:r w:rsidRPr="000D268B">
        <w:rPr>
          <w:rFonts w:ascii="Times New Roman" w:eastAsia="Calibri" w:hAnsi="Times New Roman" w:cs="Times New Roman"/>
          <w:sz w:val="24"/>
          <w:szCs w:val="24"/>
          <w:vertAlign w:val="superscript"/>
        </w:rPr>
        <w:footnoteReference w:id="2"/>
      </w:r>
      <w:r w:rsidRPr="000D268B">
        <w:rPr>
          <w:rFonts w:ascii="Times New Roman" w:eastAsia="Calibri" w:hAnsi="Times New Roman" w:cs="Times New Roman"/>
          <w:sz w:val="24"/>
          <w:szCs w:val="24"/>
        </w:rPr>
        <w:t>.</w:t>
      </w:r>
    </w:p>
    <w:p w:rsidR="008171B5" w:rsidRPr="000D268B" w:rsidRDefault="008171B5" w:rsidP="00810E8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D268B">
        <w:rPr>
          <w:rFonts w:ascii="Times New Roman" w:eastAsia="Calibri" w:hAnsi="Times New Roman" w:cs="Times New Roman"/>
          <w:sz w:val="24"/>
          <w:szCs w:val="24"/>
        </w:rPr>
        <w:t xml:space="preserve">Первое место среди препятствий к добровольческой и общественной активности, проявлению людьми своей гражданской позиции занимает безразличие к общим делам, </w:t>
      </w:r>
      <w:r w:rsidRPr="000D268B">
        <w:rPr>
          <w:rFonts w:ascii="Times New Roman" w:eastAsia="Calibri" w:hAnsi="Times New Roman" w:cs="Times New Roman"/>
          <w:sz w:val="24"/>
          <w:szCs w:val="24"/>
        </w:rPr>
        <w:lastRenderedPageBreak/>
        <w:t>индивидуализм. В 2019 г. по сравнению с 2018 г. среди жителей города Вологды особенно возросла значимость таких факторов, препятствующих проявлению людьми своей гражданской позиции как: «недостаток времени, чрезмерная занятость» (с 19 до 31%; на 12 п.п.); «боязнь наказания, преследований со стороны вышестоящих руководителей, властей, правоохранительных органов» (с 12 до 23%; на 11 п.п.); «привычка надеяться на готовое, в том числе на власть» (с 19 до 26%, на 7 п.п.), а также «недостаток знаний, некомпетентность» (с 23 до 30%, ). В долгосрочной динамике (2011–2019 гг.) наблюдается увеличение значений по всем представленным в вопросе препятствиям для проявления своей гражданской позиции (</w:t>
      </w:r>
      <w:r w:rsidR="00D54308">
        <w:rPr>
          <w:rFonts w:ascii="Times New Roman" w:eastAsia="Calibri" w:hAnsi="Times New Roman" w:cs="Times New Roman"/>
          <w:i/>
          <w:sz w:val="24"/>
          <w:szCs w:val="24"/>
        </w:rPr>
        <w:t xml:space="preserve">табл. </w:t>
      </w:r>
      <w:r w:rsidR="00D54308" w:rsidRPr="00D54308">
        <w:rPr>
          <w:rFonts w:ascii="Times New Roman" w:eastAsia="Calibri" w:hAnsi="Times New Roman" w:cs="Times New Roman"/>
          <w:i/>
          <w:sz w:val="24"/>
          <w:szCs w:val="24"/>
        </w:rPr>
        <w:t>2</w:t>
      </w:r>
      <w:r w:rsidRPr="000D268B">
        <w:rPr>
          <w:rFonts w:ascii="Times New Roman" w:eastAsia="Calibri" w:hAnsi="Times New Roman" w:cs="Times New Roman"/>
          <w:sz w:val="24"/>
          <w:szCs w:val="24"/>
        </w:rPr>
        <w:t xml:space="preserve">). </w:t>
      </w:r>
    </w:p>
    <w:p w:rsidR="008171B5" w:rsidRPr="008171B5" w:rsidRDefault="00D54308" w:rsidP="00DA76A6">
      <w:pPr>
        <w:spacing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Таблица </w:t>
      </w: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>2</w:t>
      </w:r>
      <w:r w:rsidR="008171B5" w:rsidRPr="008171B5">
        <w:rPr>
          <w:rFonts w:ascii="Times New Roman" w:eastAsia="Calibri" w:hAnsi="Times New Roman" w:cs="Times New Roman"/>
          <w:bCs/>
          <w:sz w:val="24"/>
          <w:szCs w:val="24"/>
        </w:rPr>
        <w:t>.  Барьеры добровольческой деятельности в оценках населения*</w:t>
      </w:r>
    </w:p>
    <w:p w:rsidR="008171B5" w:rsidRPr="008171B5" w:rsidRDefault="008171B5" w:rsidP="00DA76A6">
      <w:pPr>
        <w:spacing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8171B5">
        <w:rPr>
          <w:rFonts w:ascii="Times New Roman" w:eastAsia="Calibri" w:hAnsi="Times New Roman" w:cs="Times New Roman"/>
        </w:rPr>
        <w:t xml:space="preserve"> (в % от числа опрошенных)**</w:t>
      </w:r>
      <w:r w:rsidRPr="008171B5">
        <w:rPr>
          <w:rFonts w:ascii="Times New Roman" w:eastAsia="Calibri" w:hAnsi="Times New Roman" w:cs="Times New Roman"/>
          <w:bCs/>
          <w:i/>
          <w:sz w:val="24"/>
          <w:szCs w:val="24"/>
          <w:lang w:eastAsia="ru-RU"/>
        </w:rPr>
        <w:t xml:space="preserve"> </w:t>
      </w:r>
      <w:r w:rsidRPr="008171B5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(данные по г. Вологде, ранжировано по 2019 г.)</w:t>
      </w:r>
    </w:p>
    <w:p w:rsidR="008171B5" w:rsidRPr="008171B5" w:rsidRDefault="008171B5" w:rsidP="00DA76A6">
      <w:pPr>
        <w:spacing w:after="0" w:line="240" w:lineRule="auto"/>
        <w:jc w:val="center"/>
        <w:rPr>
          <w:rFonts w:ascii="Times New Roman" w:eastAsia="Calibri" w:hAnsi="Times New Roman" w:cs="Times New Roman"/>
          <w:bCs/>
          <w:sz w:val="10"/>
          <w:szCs w:val="10"/>
        </w:rPr>
      </w:pPr>
    </w:p>
    <w:tbl>
      <w:tblPr>
        <w:tblW w:w="4920" w:type="pct"/>
        <w:jc w:val="center"/>
        <w:tblInd w:w="-10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96"/>
        <w:gridCol w:w="624"/>
        <w:gridCol w:w="627"/>
        <w:gridCol w:w="623"/>
        <w:gridCol w:w="627"/>
        <w:gridCol w:w="623"/>
        <w:gridCol w:w="627"/>
        <w:gridCol w:w="623"/>
        <w:gridCol w:w="627"/>
        <w:gridCol w:w="1221"/>
      </w:tblGrid>
      <w:tr w:rsidR="008171B5" w:rsidRPr="008171B5" w:rsidTr="00810E82">
        <w:trPr>
          <w:trHeight w:val="700"/>
          <w:jc w:val="center"/>
        </w:trPr>
        <w:tc>
          <w:tcPr>
            <w:tcW w:w="1696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Показатель</w:t>
            </w:r>
          </w:p>
        </w:tc>
        <w:tc>
          <w:tcPr>
            <w:tcW w:w="331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8171B5">
              <w:rPr>
                <w:rFonts w:ascii="Times New Roman" w:eastAsia="Calibri" w:hAnsi="Times New Roman" w:cs="Times New Roman"/>
                <w:sz w:val="18"/>
                <w:szCs w:val="18"/>
              </w:rPr>
              <w:t>2011</w:t>
            </w:r>
          </w:p>
        </w:tc>
        <w:tc>
          <w:tcPr>
            <w:tcW w:w="333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8171B5">
              <w:rPr>
                <w:rFonts w:ascii="Times New Roman" w:eastAsia="Calibri" w:hAnsi="Times New Roman" w:cs="Times New Roman"/>
                <w:sz w:val="18"/>
                <w:szCs w:val="18"/>
              </w:rPr>
              <w:t>2013</w:t>
            </w:r>
          </w:p>
        </w:tc>
        <w:tc>
          <w:tcPr>
            <w:tcW w:w="331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8171B5">
              <w:rPr>
                <w:rFonts w:ascii="Times New Roman" w:eastAsia="Calibri" w:hAnsi="Times New Roman" w:cs="Times New Roman"/>
                <w:sz w:val="18"/>
                <w:szCs w:val="18"/>
              </w:rPr>
              <w:t>2014</w:t>
            </w:r>
          </w:p>
        </w:tc>
        <w:tc>
          <w:tcPr>
            <w:tcW w:w="333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</w:pPr>
            <w:r w:rsidRPr="008171B5"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  <w:t>2015</w:t>
            </w:r>
          </w:p>
        </w:tc>
        <w:tc>
          <w:tcPr>
            <w:tcW w:w="331" w:type="pct"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</w:pPr>
            <w:r w:rsidRPr="008171B5"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  <w:t>2016</w:t>
            </w:r>
          </w:p>
        </w:tc>
        <w:tc>
          <w:tcPr>
            <w:tcW w:w="333" w:type="pct"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</w:pPr>
            <w:r w:rsidRPr="008171B5"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  <w:t>2017</w:t>
            </w:r>
          </w:p>
        </w:tc>
        <w:tc>
          <w:tcPr>
            <w:tcW w:w="331" w:type="pct"/>
            <w:tcBorders>
              <w:right w:val="double" w:sz="12" w:space="0" w:color="0000FF"/>
            </w:tcBorders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</w:pPr>
            <w:r w:rsidRPr="008171B5"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  <w:t>2018</w:t>
            </w:r>
          </w:p>
        </w:tc>
        <w:tc>
          <w:tcPr>
            <w:tcW w:w="333" w:type="pct"/>
            <w:tcBorders>
              <w:left w:val="double" w:sz="12" w:space="0" w:color="0000FF"/>
            </w:tcBorders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</w:pPr>
            <w:r w:rsidRPr="008171B5"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  <w:t>2019</w:t>
            </w:r>
          </w:p>
        </w:tc>
        <w:tc>
          <w:tcPr>
            <w:tcW w:w="648" w:type="pct"/>
            <w:tcBorders>
              <w:left w:val="double" w:sz="12" w:space="0" w:color="0000FF"/>
            </w:tcBorders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Изменение (+ / -) 2019 к 2011 г.</w:t>
            </w:r>
          </w:p>
        </w:tc>
      </w:tr>
      <w:tr w:rsidR="008171B5" w:rsidRPr="008171B5" w:rsidTr="00810E82">
        <w:trPr>
          <w:trHeight w:val="20"/>
          <w:jc w:val="center"/>
        </w:trPr>
        <w:tc>
          <w:tcPr>
            <w:tcW w:w="1696" w:type="pct"/>
            <w:noWrap/>
            <w:vAlign w:val="bottom"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Безразличие к общим делам, индивидуализм</w:t>
            </w:r>
          </w:p>
        </w:tc>
        <w:tc>
          <w:tcPr>
            <w:tcW w:w="331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31,3</w:t>
            </w:r>
          </w:p>
        </w:tc>
        <w:tc>
          <w:tcPr>
            <w:tcW w:w="333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21,8</w:t>
            </w:r>
          </w:p>
        </w:tc>
        <w:tc>
          <w:tcPr>
            <w:tcW w:w="331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27,3</w:t>
            </w:r>
          </w:p>
        </w:tc>
        <w:tc>
          <w:tcPr>
            <w:tcW w:w="333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31,3</w:t>
            </w:r>
          </w:p>
        </w:tc>
        <w:tc>
          <w:tcPr>
            <w:tcW w:w="331" w:type="pct"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22,9</w:t>
            </w:r>
          </w:p>
        </w:tc>
        <w:tc>
          <w:tcPr>
            <w:tcW w:w="333" w:type="pct"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25,8</w:t>
            </w:r>
          </w:p>
        </w:tc>
        <w:tc>
          <w:tcPr>
            <w:tcW w:w="331" w:type="pct"/>
            <w:tcBorders>
              <w:right w:val="double" w:sz="12" w:space="0" w:color="0000FF"/>
            </w:tcBorders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27,5</w:t>
            </w:r>
          </w:p>
        </w:tc>
        <w:tc>
          <w:tcPr>
            <w:tcW w:w="333" w:type="pct"/>
            <w:tcBorders>
              <w:left w:val="double" w:sz="12" w:space="0" w:color="0000FF"/>
            </w:tcBorders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33,5</w:t>
            </w:r>
          </w:p>
        </w:tc>
        <w:tc>
          <w:tcPr>
            <w:tcW w:w="648" w:type="pct"/>
            <w:tcBorders>
              <w:left w:val="double" w:sz="12" w:space="0" w:color="0000FF"/>
            </w:tcBorders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FF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FF"/>
                <w:sz w:val="20"/>
                <w:szCs w:val="20"/>
              </w:rPr>
              <w:t>+2</w:t>
            </w:r>
          </w:p>
        </w:tc>
      </w:tr>
      <w:tr w:rsidR="008171B5" w:rsidRPr="008171B5" w:rsidTr="00810E82">
        <w:trPr>
          <w:trHeight w:val="65"/>
          <w:jc w:val="center"/>
        </w:trPr>
        <w:tc>
          <w:tcPr>
            <w:tcW w:w="1696" w:type="pct"/>
            <w:noWrap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Недостаток времени, чрезмерная занятость</w:t>
            </w:r>
          </w:p>
        </w:tc>
        <w:tc>
          <w:tcPr>
            <w:tcW w:w="331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13,2</w:t>
            </w:r>
          </w:p>
        </w:tc>
        <w:tc>
          <w:tcPr>
            <w:tcW w:w="333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19,8</w:t>
            </w:r>
          </w:p>
        </w:tc>
        <w:tc>
          <w:tcPr>
            <w:tcW w:w="331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22,6</w:t>
            </w:r>
          </w:p>
        </w:tc>
        <w:tc>
          <w:tcPr>
            <w:tcW w:w="333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24,2</w:t>
            </w:r>
          </w:p>
        </w:tc>
        <w:tc>
          <w:tcPr>
            <w:tcW w:w="331" w:type="pct"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23,2</w:t>
            </w:r>
          </w:p>
        </w:tc>
        <w:tc>
          <w:tcPr>
            <w:tcW w:w="333" w:type="pct"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18,2</w:t>
            </w:r>
          </w:p>
        </w:tc>
        <w:tc>
          <w:tcPr>
            <w:tcW w:w="331" w:type="pct"/>
            <w:tcBorders>
              <w:right w:val="double" w:sz="12" w:space="0" w:color="0000FF"/>
            </w:tcBorders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18,8</w:t>
            </w:r>
          </w:p>
        </w:tc>
        <w:tc>
          <w:tcPr>
            <w:tcW w:w="333" w:type="pct"/>
            <w:tcBorders>
              <w:left w:val="double" w:sz="12" w:space="0" w:color="0000FF"/>
            </w:tcBorders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30,7</w:t>
            </w:r>
          </w:p>
        </w:tc>
        <w:tc>
          <w:tcPr>
            <w:tcW w:w="648" w:type="pct"/>
            <w:tcBorders>
              <w:left w:val="double" w:sz="12" w:space="0" w:color="0000FF"/>
            </w:tcBorders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+18</w:t>
            </w:r>
          </w:p>
        </w:tc>
      </w:tr>
      <w:tr w:rsidR="008171B5" w:rsidRPr="008171B5" w:rsidTr="00810E82">
        <w:trPr>
          <w:trHeight w:val="20"/>
          <w:jc w:val="center"/>
        </w:trPr>
        <w:tc>
          <w:tcPr>
            <w:tcW w:w="1696" w:type="pct"/>
            <w:noWrap/>
            <w:vAlign w:val="bottom"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Недостаток знаний, некомпетентность</w:t>
            </w:r>
          </w:p>
        </w:tc>
        <w:tc>
          <w:tcPr>
            <w:tcW w:w="331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12,6</w:t>
            </w:r>
          </w:p>
        </w:tc>
        <w:tc>
          <w:tcPr>
            <w:tcW w:w="333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23,4</w:t>
            </w:r>
          </w:p>
        </w:tc>
        <w:tc>
          <w:tcPr>
            <w:tcW w:w="331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18,2</w:t>
            </w:r>
          </w:p>
        </w:tc>
        <w:tc>
          <w:tcPr>
            <w:tcW w:w="333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17,8</w:t>
            </w:r>
          </w:p>
        </w:tc>
        <w:tc>
          <w:tcPr>
            <w:tcW w:w="331" w:type="pct"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23,4</w:t>
            </w:r>
          </w:p>
        </w:tc>
        <w:tc>
          <w:tcPr>
            <w:tcW w:w="333" w:type="pct"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18,2</w:t>
            </w:r>
          </w:p>
        </w:tc>
        <w:tc>
          <w:tcPr>
            <w:tcW w:w="331" w:type="pct"/>
            <w:tcBorders>
              <w:right w:val="double" w:sz="12" w:space="0" w:color="0000FF"/>
            </w:tcBorders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23,0</w:t>
            </w:r>
          </w:p>
        </w:tc>
        <w:tc>
          <w:tcPr>
            <w:tcW w:w="333" w:type="pct"/>
            <w:tcBorders>
              <w:left w:val="double" w:sz="12" w:space="0" w:color="0000FF"/>
            </w:tcBorders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30,2</w:t>
            </w:r>
          </w:p>
        </w:tc>
        <w:tc>
          <w:tcPr>
            <w:tcW w:w="648" w:type="pct"/>
            <w:tcBorders>
              <w:left w:val="double" w:sz="12" w:space="0" w:color="0000FF"/>
            </w:tcBorders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+18</w:t>
            </w:r>
          </w:p>
        </w:tc>
      </w:tr>
      <w:tr w:rsidR="008171B5" w:rsidRPr="008171B5" w:rsidTr="00810E82">
        <w:trPr>
          <w:trHeight w:val="20"/>
          <w:jc w:val="center"/>
        </w:trPr>
        <w:tc>
          <w:tcPr>
            <w:tcW w:w="1696" w:type="pct"/>
            <w:noWrap/>
            <w:vAlign w:val="bottom"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Неверие в возможность оказывать влияние на решения властей</w:t>
            </w:r>
          </w:p>
        </w:tc>
        <w:tc>
          <w:tcPr>
            <w:tcW w:w="331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33,0</w:t>
            </w:r>
          </w:p>
        </w:tc>
        <w:tc>
          <w:tcPr>
            <w:tcW w:w="333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26,7</w:t>
            </w:r>
          </w:p>
        </w:tc>
        <w:tc>
          <w:tcPr>
            <w:tcW w:w="331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32,2</w:t>
            </w:r>
          </w:p>
        </w:tc>
        <w:tc>
          <w:tcPr>
            <w:tcW w:w="333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25,2</w:t>
            </w:r>
          </w:p>
        </w:tc>
        <w:tc>
          <w:tcPr>
            <w:tcW w:w="331" w:type="pct"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23,4</w:t>
            </w:r>
          </w:p>
        </w:tc>
        <w:tc>
          <w:tcPr>
            <w:tcW w:w="333" w:type="pct"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19,7</w:t>
            </w:r>
          </w:p>
        </w:tc>
        <w:tc>
          <w:tcPr>
            <w:tcW w:w="331" w:type="pct"/>
            <w:tcBorders>
              <w:right w:val="double" w:sz="12" w:space="0" w:color="0000FF"/>
            </w:tcBorders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28,8</w:t>
            </w:r>
          </w:p>
        </w:tc>
        <w:tc>
          <w:tcPr>
            <w:tcW w:w="333" w:type="pct"/>
            <w:tcBorders>
              <w:left w:val="double" w:sz="12" w:space="0" w:color="0000FF"/>
            </w:tcBorders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30,0</w:t>
            </w:r>
          </w:p>
        </w:tc>
        <w:tc>
          <w:tcPr>
            <w:tcW w:w="648" w:type="pct"/>
            <w:tcBorders>
              <w:left w:val="double" w:sz="12" w:space="0" w:color="0000FF"/>
            </w:tcBorders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8000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8000"/>
                <w:sz w:val="20"/>
                <w:szCs w:val="20"/>
              </w:rPr>
              <w:t>-3</w:t>
            </w:r>
          </w:p>
        </w:tc>
      </w:tr>
      <w:tr w:rsidR="008171B5" w:rsidRPr="008171B5" w:rsidTr="00810E82">
        <w:trPr>
          <w:trHeight w:val="20"/>
          <w:jc w:val="center"/>
        </w:trPr>
        <w:tc>
          <w:tcPr>
            <w:tcW w:w="1696" w:type="pct"/>
            <w:noWrap/>
            <w:vAlign w:val="bottom"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Привычка надеяться на готовое, в том числе на власть</w:t>
            </w:r>
          </w:p>
        </w:tc>
        <w:tc>
          <w:tcPr>
            <w:tcW w:w="331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14,9</w:t>
            </w:r>
          </w:p>
        </w:tc>
        <w:tc>
          <w:tcPr>
            <w:tcW w:w="333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18,7</w:t>
            </w:r>
          </w:p>
        </w:tc>
        <w:tc>
          <w:tcPr>
            <w:tcW w:w="331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27,8</w:t>
            </w:r>
          </w:p>
        </w:tc>
        <w:tc>
          <w:tcPr>
            <w:tcW w:w="333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28,8</w:t>
            </w:r>
          </w:p>
        </w:tc>
        <w:tc>
          <w:tcPr>
            <w:tcW w:w="331" w:type="pct"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19,7</w:t>
            </w:r>
          </w:p>
        </w:tc>
        <w:tc>
          <w:tcPr>
            <w:tcW w:w="333" w:type="pct"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24,3</w:t>
            </w:r>
          </w:p>
        </w:tc>
        <w:tc>
          <w:tcPr>
            <w:tcW w:w="331" w:type="pct"/>
            <w:tcBorders>
              <w:right w:val="double" w:sz="12" w:space="0" w:color="0000FF"/>
            </w:tcBorders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19,3</w:t>
            </w:r>
          </w:p>
        </w:tc>
        <w:tc>
          <w:tcPr>
            <w:tcW w:w="333" w:type="pct"/>
            <w:tcBorders>
              <w:left w:val="double" w:sz="12" w:space="0" w:color="0000FF"/>
            </w:tcBorders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25,9</w:t>
            </w:r>
          </w:p>
        </w:tc>
        <w:tc>
          <w:tcPr>
            <w:tcW w:w="648" w:type="pct"/>
            <w:tcBorders>
              <w:left w:val="double" w:sz="12" w:space="0" w:color="0000FF"/>
            </w:tcBorders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+11</w:t>
            </w:r>
          </w:p>
        </w:tc>
      </w:tr>
      <w:tr w:rsidR="008171B5" w:rsidRPr="008171B5" w:rsidTr="00810E82">
        <w:trPr>
          <w:trHeight w:val="20"/>
          <w:jc w:val="center"/>
        </w:trPr>
        <w:tc>
          <w:tcPr>
            <w:tcW w:w="1696" w:type="pct"/>
            <w:noWrap/>
            <w:vAlign w:val="bottom"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Боязнь наказания, преследований со стороны вышестоящих руководителей, властей, правоохранительных органов</w:t>
            </w:r>
          </w:p>
        </w:tc>
        <w:tc>
          <w:tcPr>
            <w:tcW w:w="331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16,4</w:t>
            </w:r>
          </w:p>
        </w:tc>
        <w:tc>
          <w:tcPr>
            <w:tcW w:w="333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15,2</w:t>
            </w:r>
          </w:p>
        </w:tc>
        <w:tc>
          <w:tcPr>
            <w:tcW w:w="331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14,5</w:t>
            </w:r>
          </w:p>
        </w:tc>
        <w:tc>
          <w:tcPr>
            <w:tcW w:w="333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11,7</w:t>
            </w:r>
          </w:p>
        </w:tc>
        <w:tc>
          <w:tcPr>
            <w:tcW w:w="331" w:type="pct"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14,0</w:t>
            </w:r>
          </w:p>
        </w:tc>
        <w:tc>
          <w:tcPr>
            <w:tcW w:w="333" w:type="pct"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18,2</w:t>
            </w:r>
          </w:p>
        </w:tc>
        <w:tc>
          <w:tcPr>
            <w:tcW w:w="331" w:type="pct"/>
            <w:tcBorders>
              <w:right w:val="double" w:sz="12" w:space="0" w:color="0000FF"/>
            </w:tcBorders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11,5</w:t>
            </w:r>
          </w:p>
        </w:tc>
        <w:tc>
          <w:tcPr>
            <w:tcW w:w="333" w:type="pct"/>
            <w:tcBorders>
              <w:left w:val="double" w:sz="12" w:space="0" w:color="0000FF"/>
            </w:tcBorders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22,9</w:t>
            </w:r>
          </w:p>
        </w:tc>
        <w:tc>
          <w:tcPr>
            <w:tcW w:w="648" w:type="pct"/>
            <w:tcBorders>
              <w:left w:val="double" w:sz="12" w:space="0" w:color="0000FF"/>
            </w:tcBorders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+7</w:t>
            </w:r>
          </w:p>
        </w:tc>
      </w:tr>
      <w:tr w:rsidR="008171B5" w:rsidRPr="008171B5" w:rsidTr="00810E82">
        <w:trPr>
          <w:trHeight w:val="20"/>
          <w:jc w:val="center"/>
        </w:trPr>
        <w:tc>
          <w:tcPr>
            <w:tcW w:w="1696" w:type="pct"/>
            <w:noWrap/>
            <w:vAlign w:val="bottom"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Отсутствие способности к организации</w:t>
            </w:r>
          </w:p>
        </w:tc>
        <w:tc>
          <w:tcPr>
            <w:tcW w:w="331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9,5</w:t>
            </w:r>
          </w:p>
        </w:tc>
        <w:tc>
          <w:tcPr>
            <w:tcW w:w="333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13,8</w:t>
            </w:r>
          </w:p>
        </w:tc>
        <w:tc>
          <w:tcPr>
            <w:tcW w:w="331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12,2</w:t>
            </w:r>
          </w:p>
        </w:tc>
        <w:tc>
          <w:tcPr>
            <w:tcW w:w="333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13,7</w:t>
            </w:r>
          </w:p>
        </w:tc>
        <w:tc>
          <w:tcPr>
            <w:tcW w:w="331" w:type="pct"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12,0</w:t>
            </w:r>
          </w:p>
        </w:tc>
        <w:tc>
          <w:tcPr>
            <w:tcW w:w="333" w:type="pct"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8,9</w:t>
            </w:r>
          </w:p>
        </w:tc>
        <w:tc>
          <w:tcPr>
            <w:tcW w:w="331" w:type="pct"/>
            <w:tcBorders>
              <w:right w:val="double" w:sz="12" w:space="0" w:color="0000FF"/>
            </w:tcBorders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14,0</w:t>
            </w:r>
          </w:p>
        </w:tc>
        <w:tc>
          <w:tcPr>
            <w:tcW w:w="333" w:type="pct"/>
            <w:tcBorders>
              <w:left w:val="double" w:sz="12" w:space="0" w:color="0000FF"/>
            </w:tcBorders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15,6</w:t>
            </w:r>
          </w:p>
        </w:tc>
        <w:tc>
          <w:tcPr>
            <w:tcW w:w="648" w:type="pct"/>
            <w:tcBorders>
              <w:left w:val="double" w:sz="12" w:space="0" w:color="0000FF"/>
            </w:tcBorders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+6</w:t>
            </w:r>
          </w:p>
        </w:tc>
      </w:tr>
      <w:tr w:rsidR="008171B5" w:rsidRPr="008171B5" w:rsidTr="00810E82">
        <w:trPr>
          <w:trHeight w:val="241"/>
          <w:jc w:val="center"/>
        </w:trPr>
        <w:tc>
          <w:tcPr>
            <w:tcW w:w="1696" w:type="pct"/>
            <w:noWrap/>
            <w:vAlign w:val="bottom"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Опасения негативной реакции со стороны окружающих</w:t>
            </w:r>
          </w:p>
        </w:tc>
        <w:tc>
          <w:tcPr>
            <w:tcW w:w="331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6,6</w:t>
            </w:r>
          </w:p>
        </w:tc>
        <w:tc>
          <w:tcPr>
            <w:tcW w:w="333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10,2</w:t>
            </w:r>
          </w:p>
        </w:tc>
        <w:tc>
          <w:tcPr>
            <w:tcW w:w="331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13,5</w:t>
            </w:r>
          </w:p>
        </w:tc>
        <w:tc>
          <w:tcPr>
            <w:tcW w:w="333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8,9</w:t>
            </w:r>
          </w:p>
        </w:tc>
        <w:tc>
          <w:tcPr>
            <w:tcW w:w="331" w:type="pct"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7,7</w:t>
            </w:r>
          </w:p>
        </w:tc>
        <w:tc>
          <w:tcPr>
            <w:tcW w:w="333" w:type="pct"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6,6</w:t>
            </w:r>
          </w:p>
        </w:tc>
        <w:tc>
          <w:tcPr>
            <w:tcW w:w="331" w:type="pct"/>
            <w:tcBorders>
              <w:right w:val="double" w:sz="12" w:space="0" w:color="0000FF"/>
            </w:tcBorders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6,5</w:t>
            </w:r>
          </w:p>
        </w:tc>
        <w:tc>
          <w:tcPr>
            <w:tcW w:w="333" w:type="pct"/>
            <w:tcBorders>
              <w:left w:val="double" w:sz="12" w:space="0" w:color="0000FF"/>
            </w:tcBorders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11,6</w:t>
            </w:r>
          </w:p>
        </w:tc>
        <w:tc>
          <w:tcPr>
            <w:tcW w:w="648" w:type="pct"/>
            <w:tcBorders>
              <w:left w:val="double" w:sz="12" w:space="0" w:color="0000FF"/>
            </w:tcBorders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+5</w:t>
            </w:r>
          </w:p>
        </w:tc>
      </w:tr>
      <w:tr w:rsidR="008171B5" w:rsidRPr="008171B5" w:rsidTr="00D37410">
        <w:trPr>
          <w:trHeight w:val="65"/>
          <w:jc w:val="center"/>
        </w:trPr>
        <w:tc>
          <w:tcPr>
            <w:tcW w:w="1696" w:type="pct"/>
            <w:noWrap/>
            <w:vAlign w:val="bottom"/>
          </w:tcPr>
          <w:p w:rsidR="008171B5" w:rsidRPr="008171B5" w:rsidRDefault="008171B5" w:rsidP="00DA76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Другое</w:t>
            </w:r>
          </w:p>
        </w:tc>
        <w:tc>
          <w:tcPr>
            <w:tcW w:w="331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333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0,8</w:t>
            </w:r>
          </w:p>
        </w:tc>
        <w:tc>
          <w:tcPr>
            <w:tcW w:w="331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0,3</w:t>
            </w:r>
          </w:p>
        </w:tc>
        <w:tc>
          <w:tcPr>
            <w:tcW w:w="333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331" w:type="pct"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1,0</w:t>
            </w:r>
          </w:p>
        </w:tc>
        <w:tc>
          <w:tcPr>
            <w:tcW w:w="333" w:type="pct"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0,5</w:t>
            </w:r>
          </w:p>
        </w:tc>
        <w:tc>
          <w:tcPr>
            <w:tcW w:w="331" w:type="pct"/>
            <w:tcBorders>
              <w:right w:val="double" w:sz="12" w:space="0" w:color="0000FF"/>
            </w:tcBorders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0,0</w:t>
            </w:r>
          </w:p>
        </w:tc>
        <w:tc>
          <w:tcPr>
            <w:tcW w:w="333" w:type="pct"/>
            <w:tcBorders>
              <w:left w:val="double" w:sz="12" w:space="0" w:color="0000FF"/>
            </w:tcBorders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0,3</w:t>
            </w:r>
          </w:p>
        </w:tc>
        <w:tc>
          <w:tcPr>
            <w:tcW w:w="648" w:type="pct"/>
            <w:tcBorders>
              <w:left w:val="double" w:sz="12" w:space="0" w:color="0000FF"/>
            </w:tcBorders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FF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FF"/>
                <w:sz w:val="20"/>
                <w:szCs w:val="20"/>
              </w:rPr>
              <w:t>-1</w:t>
            </w:r>
          </w:p>
        </w:tc>
      </w:tr>
      <w:tr w:rsidR="008171B5" w:rsidRPr="008171B5" w:rsidTr="00810E82">
        <w:trPr>
          <w:trHeight w:val="20"/>
          <w:jc w:val="center"/>
        </w:trPr>
        <w:tc>
          <w:tcPr>
            <w:tcW w:w="1696" w:type="pct"/>
            <w:noWrap/>
            <w:vAlign w:val="bottom"/>
          </w:tcPr>
          <w:p w:rsidR="008171B5" w:rsidRPr="008171B5" w:rsidRDefault="008171B5" w:rsidP="00DA76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Затрудняюсь ответить</w:t>
            </w:r>
          </w:p>
        </w:tc>
        <w:tc>
          <w:tcPr>
            <w:tcW w:w="331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27,3</w:t>
            </w:r>
          </w:p>
        </w:tc>
        <w:tc>
          <w:tcPr>
            <w:tcW w:w="333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25,9</w:t>
            </w:r>
          </w:p>
        </w:tc>
        <w:tc>
          <w:tcPr>
            <w:tcW w:w="331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23,6</w:t>
            </w:r>
          </w:p>
        </w:tc>
        <w:tc>
          <w:tcPr>
            <w:tcW w:w="333" w:type="pct"/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25,4</w:t>
            </w:r>
          </w:p>
        </w:tc>
        <w:tc>
          <w:tcPr>
            <w:tcW w:w="331" w:type="pct"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sz w:val="20"/>
                <w:szCs w:val="20"/>
              </w:rPr>
              <w:t>29,2</w:t>
            </w:r>
          </w:p>
        </w:tc>
        <w:tc>
          <w:tcPr>
            <w:tcW w:w="333" w:type="pct"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33,4</w:t>
            </w:r>
          </w:p>
        </w:tc>
        <w:tc>
          <w:tcPr>
            <w:tcW w:w="331" w:type="pct"/>
            <w:tcBorders>
              <w:right w:val="double" w:sz="12" w:space="0" w:color="0000FF"/>
            </w:tcBorders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26,8</w:t>
            </w:r>
          </w:p>
        </w:tc>
        <w:tc>
          <w:tcPr>
            <w:tcW w:w="333" w:type="pct"/>
            <w:tcBorders>
              <w:left w:val="double" w:sz="12" w:space="0" w:color="0000FF"/>
            </w:tcBorders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21,4</w:t>
            </w:r>
          </w:p>
        </w:tc>
        <w:tc>
          <w:tcPr>
            <w:tcW w:w="648" w:type="pct"/>
            <w:tcBorders>
              <w:left w:val="double" w:sz="12" w:space="0" w:color="0000FF"/>
            </w:tcBorders>
            <w:noWrap/>
            <w:vAlign w:val="center"/>
          </w:tcPr>
          <w:p w:rsidR="008171B5" w:rsidRPr="008171B5" w:rsidRDefault="008171B5" w:rsidP="00DA76A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8000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8000"/>
                <w:sz w:val="20"/>
                <w:szCs w:val="20"/>
              </w:rPr>
              <w:t>-6</w:t>
            </w:r>
          </w:p>
        </w:tc>
      </w:tr>
      <w:tr w:rsidR="008171B5" w:rsidRPr="008171B5" w:rsidTr="00810E82">
        <w:trPr>
          <w:trHeight w:val="60"/>
          <w:jc w:val="center"/>
        </w:trPr>
        <w:tc>
          <w:tcPr>
            <w:tcW w:w="5000" w:type="pct"/>
            <w:gridSpan w:val="10"/>
            <w:noWrap/>
            <w:vAlign w:val="bottom"/>
          </w:tcPr>
          <w:p w:rsidR="008171B5" w:rsidRPr="008171B5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*</w:t>
            </w:r>
            <w:r w:rsidRPr="008171B5">
              <w:rPr>
                <w:rFonts w:ascii="Calibri" w:eastAsia="Calibri" w:hAnsi="Calibri" w:cs="Times New Roman"/>
              </w:rPr>
              <w:t xml:space="preserve"> </w:t>
            </w: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Распределение ответов на вопрос: «Какие препятствия Вы считаете главными для проявления людьми своей граж</w:t>
            </w:r>
            <w:r w:rsidR="00D251CF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данской позиции?»; </w:t>
            </w: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**Вопрос задаётся 1 раз в год.</w:t>
            </w:r>
          </w:p>
          <w:p w:rsidR="008171B5" w:rsidRPr="00D251CF" w:rsidRDefault="008171B5" w:rsidP="00DA76A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171B5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Источник: </w:t>
            </w:r>
            <w:r w:rsidR="00D251CF" w:rsidRPr="008171B5">
              <w:rPr>
                <w:rFonts w:ascii="Times New Roman" w:eastAsia="Calibri" w:hAnsi="Times New Roman" w:cs="Times New Roman"/>
              </w:rPr>
              <w:t>данные соц</w:t>
            </w:r>
            <w:r w:rsidR="00D251CF">
              <w:rPr>
                <w:rFonts w:ascii="Times New Roman" w:eastAsia="Calibri" w:hAnsi="Times New Roman" w:cs="Times New Roman"/>
              </w:rPr>
              <w:t>иологического исследования</w:t>
            </w:r>
            <w:r w:rsidR="00D251CF">
              <w:rPr>
                <w:rFonts w:ascii="Times New Roman" w:eastAsia="Calibri" w:hAnsi="Times New Roman" w:cs="Times New Roman"/>
              </w:rPr>
              <w:t xml:space="preserve"> ФГБУН ВолНЦ РАН, 2019 г.</w:t>
            </w:r>
          </w:p>
        </w:tc>
      </w:tr>
    </w:tbl>
    <w:p w:rsidR="008171B5" w:rsidRPr="00D251CF" w:rsidRDefault="008171B5" w:rsidP="00DA76A6">
      <w:pPr>
        <w:spacing w:after="0" w:line="240" w:lineRule="auto"/>
        <w:jc w:val="center"/>
        <w:rPr>
          <w:rFonts w:ascii="Times New Roman" w:eastAsia="Calibri" w:hAnsi="Times New Roman" w:cs="Times New Roman"/>
          <w:b/>
          <w:caps/>
          <w:sz w:val="24"/>
          <w:szCs w:val="24"/>
        </w:rPr>
      </w:pPr>
    </w:p>
    <w:p w:rsidR="00D251CF" w:rsidRPr="000D268B" w:rsidRDefault="008171B5" w:rsidP="00810E82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D268B">
        <w:rPr>
          <w:rFonts w:ascii="Times New Roman" w:eastAsia="Calibri" w:hAnsi="Times New Roman" w:cs="Times New Roman"/>
          <w:sz w:val="24"/>
          <w:szCs w:val="24"/>
        </w:rPr>
        <w:t>Важнейшим фактором в развитии добровольчества является информированность населения о различных социальных практиках. Между тем данные социологических опросов ВолНЦ РАН показывают, что жители города слабо осведомлены о деятельности общественного сектора, который выступает важнейшим пространством добровольческой деятельности. Данные мониторинга показывают, что в областной столице в период с 2009 по 2019 год осведомлены о деятельности некоммерческих организаций или имели личный опыт взаимодействия с ними от 6 до 14% населения. В 2019 году ничего не знают о НКО 37% граждан. Если сравнивать данные текущего года с предыдущим, то незначительно выросла доля тех, кто что-то слышал об НКО – на 5 п.п. Вместе с тем можно констатировать, что положительная динамика в ответах респондентов практически отсутствует. Таким образом, уровень информированности вологжан о работе НКО, деятельность которых напрямую связана с добровольчест</w:t>
      </w:r>
      <w:r w:rsidR="00DE3FC0">
        <w:rPr>
          <w:rFonts w:ascii="Times New Roman" w:eastAsia="Calibri" w:hAnsi="Times New Roman" w:cs="Times New Roman"/>
          <w:sz w:val="24"/>
          <w:szCs w:val="24"/>
        </w:rPr>
        <w:t>вом, следует признать невысоким</w:t>
      </w:r>
      <w:r w:rsidRPr="000D268B">
        <w:rPr>
          <w:rFonts w:ascii="Times New Roman" w:eastAsia="Calibri" w:hAnsi="Times New Roman" w:cs="Times New Roman"/>
          <w:i/>
          <w:sz w:val="24"/>
          <w:szCs w:val="24"/>
        </w:rPr>
        <w:t>.</w:t>
      </w:r>
      <w:r w:rsidRPr="000D268B">
        <w:rPr>
          <w:rFonts w:ascii="Times New Roman" w:eastAsia="Calibri" w:hAnsi="Times New Roman" w:cs="Times New Roman"/>
          <w:sz w:val="24"/>
          <w:szCs w:val="24"/>
        </w:rPr>
        <w:t xml:space="preserve"> Отметим, что принципиально важно, насколько полно в информационном поле города представлены материалы о развитии общественного сектора. Возможно, что современные СМИ как в областной столице, так и в целом регионе недостаточно уделяют внимания деятельности НКО и добровольчества, а сами НКО неактивно включаются в создание информационного пула в этом направлении.</w:t>
      </w:r>
    </w:p>
    <w:p w:rsidR="0046436E" w:rsidRPr="000D268B" w:rsidRDefault="008171B5" w:rsidP="00810E82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D268B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Таким образом, полученные в ходе исследования результаты позволяют сделать вывод о том, что основными барьерами развития добровольческой деятельности в городском пространстве выступает осознание подавляющим числом жителей города Вологды своей невозможности влиять на состояние дел на уровне города. Кроме того, среди факторов, препятствующих гражданской активности населения, следует выделить безразличие к общим делам, индивидуализм, а также недостаток времени, чрезмерная занятость. Также выявлено, что серьезным препятствием развития добровольчества в городе выступает слабая информированность вологжан об этом виде общественной деятельности. Представляется, что выявленные социологические данные имеют значительный практический интерес для формирования стратегии развития волонтерства в муниципальных образованиях. </w:t>
      </w:r>
    </w:p>
    <w:p w:rsidR="008171B5" w:rsidRPr="000D268B" w:rsidRDefault="008171B5" w:rsidP="00810E82">
      <w:pPr>
        <w:tabs>
          <w:tab w:val="left" w:pos="567"/>
        </w:tabs>
        <w:spacing w:after="0" w:line="240" w:lineRule="auto"/>
        <w:ind w:firstLine="709"/>
        <w:contextualSpacing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0D268B">
        <w:rPr>
          <w:rFonts w:ascii="Times New Roman" w:eastAsia="Calibri" w:hAnsi="Times New Roman" w:cs="Times New Roman"/>
          <w:b/>
          <w:caps/>
          <w:sz w:val="24"/>
          <w:szCs w:val="24"/>
        </w:rPr>
        <w:t>З</w:t>
      </w:r>
      <w:r w:rsidRPr="000D268B">
        <w:rPr>
          <w:rFonts w:ascii="Times New Roman" w:eastAsia="Calibri" w:hAnsi="Times New Roman" w:cs="Times New Roman"/>
          <w:b/>
          <w:sz w:val="24"/>
          <w:szCs w:val="24"/>
        </w:rPr>
        <w:t>аключение</w:t>
      </w:r>
    </w:p>
    <w:p w:rsidR="00D251CF" w:rsidRPr="00D251CF" w:rsidRDefault="00D251CF" w:rsidP="00810E82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251CF">
        <w:rPr>
          <w:rFonts w:ascii="Times New Roman" w:eastAsia="Calibri" w:hAnsi="Times New Roman" w:cs="Times New Roman"/>
          <w:sz w:val="24"/>
          <w:szCs w:val="24"/>
        </w:rPr>
        <w:t>Проведенный анализ состояния добровольческой деятельности позволяет обозначить ряд предложений по выработке мер, направленных на развитие добровольчества</w:t>
      </w:r>
      <w:r>
        <w:rPr>
          <w:rFonts w:ascii="Times New Roman" w:eastAsia="Calibri" w:hAnsi="Times New Roman" w:cs="Times New Roman"/>
          <w:sz w:val="24"/>
          <w:szCs w:val="24"/>
        </w:rPr>
        <w:t xml:space="preserve"> на муниципальном уровне (на примере города Вологды)</w:t>
      </w:r>
      <w:r w:rsidRPr="00D251CF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251CF" w:rsidRPr="00D251CF" w:rsidRDefault="00D251CF" w:rsidP="00810E82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D251CF">
        <w:rPr>
          <w:rFonts w:ascii="Times New Roman" w:eastAsia="Calibri" w:hAnsi="Times New Roman" w:cs="Times New Roman"/>
          <w:sz w:val="24"/>
          <w:szCs w:val="24"/>
        </w:rPr>
        <w:t>Формирование разветвленной системы разноуровневых площадок для реального процесса взаимодействия органов муниципальной власти, бизнеса и общественности (социальные ярмарки, ресурсные центры, форумы и т.д.). Это позволит генерировать значимые общественные инициативы, консолидировать мотивацию как жителей города, так и коммерческих/некоммерческих организаций, в том числе недостаточно социально активных, но при этом обладающих мощным ресурсным потенциалом.</w:t>
      </w:r>
    </w:p>
    <w:p w:rsidR="00D251CF" w:rsidRPr="00D251CF" w:rsidRDefault="00D251CF" w:rsidP="00810E82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D251CF">
        <w:rPr>
          <w:rFonts w:ascii="Times New Roman" w:eastAsia="Calibri" w:hAnsi="Times New Roman" w:cs="Times New Roman"/>
          <w:sz w:val="24"/>
          <w:szCs w:val="24"/>
        </w:rPr>
        <w:t>Поддержка и поощрение широкой пропаганды добровольческой деятельности в СМИ. Регулярное освещение социальных проблем на уровне страны, региона, города. Формирование посредством социальной рекламы, интернет-технологий мотивации гражданского участия в решении проблем, ответственного поведения вологжан, понимания того, что в решении социальных проблем можно опираться на НКО, волонтеров и активных граждан.</w:t>
      </w:r>
    </w:p>
    <w:p w:rsidR="00D251CF" w:rsidRPr="00D251CF" w:rsidRDefault="00D251CF" w:rsidP="00810E82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D251CF">
        <w:rPr>
          <w:rFonts w:ascii="Times New Roman" w:eastAsia="Calibri" w:hAnsi="Times New Roman" w:cs="Times New Roman"/>
          <w:sz w:val="24"/>
          <w:szCs w:val="24"/>
        </w:rPr>
        <w:t xml:space="preserve">Поддержка инициатив по развитию гражданского участия молодежи как важнейшей группы пополнения рядов добровольцев. Проведение мероприятий по гражданскому образованию, повышению уровня гражданско-правовой культуры молодого поколения. </w:t>
      </w:r>
    </w:p>
    <w:p w:rsidR="00D54308" w:rsidRPr="00810E82" w:rsidRDefault="00D54308" w:rsidP="00810E82">
      <w:pPr>
        <w:tabs>
          <w:tab w:val="left" w:pos="567"/>
        </w:tabs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10E82">
        <w:rPr>
          <w:rFonts w:ascii="Times New Roman" w:eastAsia="Calibri" w:hAnsi="Times New Roman" w:cs="Times New Roman"/>
          <w:b/>
          <w:bCs/>
          <w:sz w:val="24"/>
          <w:szCs w:val="24"/>
        </w:rPr>
        <w:t>Литература</w:t>
      </w:r>
    </w:p>
    <w:p w:rsidR="00D54308" w:rsidRPr="00D54308" w:rsidRDefault="00D54308" w:rsidP="00810E82">
      <w:pPr>
        <w:pStyle w:val="a6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D54308">
        <w:rPr>
          <w:rFonts w:ascii="Times New Roman" w:hAnsi="Times New Roman"/>
          <w:sz w:val="24"/>
          <w:szCs w:val="24"/>
        </w:rPr>
        <w:t xml:space="preserve">Зборовский Г.Е., Певная М.В. </w:t>
      </w:r>
      <w:hyperlink r:id="rId8" w:history="1">
        <w:r w:rsidRPr="00D54308">
          <w:rPr>
            <w:rFonts w:ascii="Times New Roman" w:hAnsi="Times New Roman"/>
            <w:sz w:val="24"/>
            <w:szCs w:val="24"/>
          </w:rPr>
          <w:t>Управление волонтерством: международный опыт и локальные практики</w:t>
        </w:r>
      </w:hyperlink>
      <w:r w:rsidRPr="00D54308">
        <w:rPr>
          <w:rFonts w:ascii="Times New Roman" w:hAnsi="Times New Roman"/>
          <w:sz w:val="24"/>
          <w:szCs w:val="24"/>
        </w:rPr>
        <w:t>: монография. 2-е изд. ред. Москва: Общество с ограниченной ответственностью «Издательство ЮРАЙТ», 2019. 433 с.</w:t>
      </w:r>
    </w:p>
    <w:p w:rsidR="00D54308" w:rsidRPr="00D54308" w:rsidRDefault="00D54308" w:rsidP="00810E82">
      <w:pPr>
        <w:pStyle w:val="a6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D54308">
        <w:rPr>
          <w:rFonts w:ascii="Times New Roman" w:hAnsi="Times New Roman"/>
          <w:sz w:val="24"/>
          <w:szCs w:val="24"/>
        </w:rPr>
        <w:t>Кудринская Л. А. Добровольческий труд: сущность, функции, специфика</w:t>
      </w:r>
      <w:r w:rsidRPr="00D54308">
        <w:rPr>
          <w:rFonts w:ascii="Times New Roman" w:hAnsi="Times New Roman"/>
          <w:sz w:val="24"/>
          <w:szCs w:val="24"/>
        </w:rPr>
        <w:t xml:space="preserve"> // </w:t>
      </w:r>
      <w:r w:rsidRPr="00D54308">
        <w:rPr>
          <w:rFonts w:ascii="Times New Roman" w:hAnsi="Times New Roman"/>
          <w:sz w:val="24"/>
          <w:szCs w:val="24"/>
        </w:rPr>
        <w:t>Социологические исследования. 2006. № 5. С. 15–22.</w:t>
      </w:r>
    </w:p>
    <w:p w:rsidR="00D54308" w:rsidRPr="00810E82" w:rsidRDefault="00D54308" w:rsidP="00810E82">
      <w:pPr>
        <w:pStyle w:val="a6"/>
        <w:numPr>
          <w:ilvl w:val="0"/>
          <w:numId w:val="14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/>
          <w:b/>
          <w:bCs/>
          <w:i/>
          <w:sz w:val="24"/>
          <w:szCs w:val="24"/>
        </w:rPr>
      </w:pPr>
      <w:r w:rsidRPr="00D54308">
        <w:rPr>
          <w:rFonts w:ascii="Times New Roman" w:hAnsi="Times New Roman"/>
          <w:sz w:val="24"/>
          <w:szCs w:val="24"/>
        </w:rPr>
        <w:t>Оценка экономической и социальной эффективности добровольческой деятельности: методические подходы и проблемы реализации / под ред. И.В. Мерсияновой. М.: НИУ ВШЭ, 2018. 202 с</w:t>
      </w:r>
      <w:r w:rsidRPr="00810E82">
        <w:rPr>
          <w:rFonts w:ascii="Times New Roman" w:hAnsi="Times New Roman"/>
          <w:b/>
          <w:sz w:val="24"/>
          <w:szCs w:val="24"/>
        </w:rPr>
        <w:t>.</w:t>
      </w:r>
    </w:p>
    <w:p w:rsidR="000D1C92" w:rsidRPr="00810E82" w:rsidRDefault="00810E82" w:rsidP="00810E82">
      <w:pPr>
        <w:tabs>
          <w:tab w:val="left" w:pos="567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10E82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авторах</w:t>
      </w:r>
    </w:p>
    <w:p w:rsidR="00810E82" w:rsidRDefault="00810E82" w:rsidP="00810E82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Уханова Юлия Викторовна (Россия, Вологда) – кандидат исторических наук, старший научный сотрудник, Федеральное государственное бюджетное учреждение науки «Вологодский научный центр РАН» (г. Вологда ул. Горького д. 56а)</w:t>
      </w:r>
    </w:p>
    <w:p w:rsidR="00810E82" w:rsidRDefault="00810E82" w:rsidP="00810E82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Косыгина Ксения Евгеньевна</w:t>
      </w:r>
      <w:r>
        <w:rPr>
          <w:rFonts w:ascii="Times New Roman" w:eastAsia="Calibri" w:hAnsi="Times New Roman" w:cs="Times New Roman"/>
          <w:sz w:val="24"/>
          <w:szCs w:val="24"/>
        </w:rPr>
        <w:t xml:space="preserve"> (Россия, Вологда) –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научный сотрудник, Федеральное государственное бюджетное учреждение науки «Вологодский научный центр РАН» (г. Вологда ул. Горького д. 56а)</w:t>
      </w:r>
    </w:p>
    <w:p w:rsidR="00810E82" w:rsidRPr="000D268B" w:rsidRDefault="00810E82" w:rsidP="00D54308">
      <w:pPr>
        <w:tabs>
          <w:tab w:val="left" w:pos="567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sectPr w:rsidR="00810E82" w:rsidRPr="000D268B" w:rsidSect="008171B5">
      <w:foot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71B5" w:rsidRDefault="008171B5" w:rsidP="008171B5">
      <w:pPr>
        <w:spacing w:after="0" w:line="240" w:lineRule="auto"/>
      </w:pPr>
      <w:r>
        <w:separator/>
      </w:r>
    </w:p>
  </w:endnote>
  <w:endnote w:type="continuationSeparator" w:id="0">
    <w:p w:rsidR="008171B5" w:rsidRDefault="008171B5" w:rsidP="008171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Полужирный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71B5" w:rsidRDefault="008171B5">
    <w:pPr>
      <w:pStyle w:val="ad"/>
      <w:jc w:val="right"/>
    </w:pPr>
    <w:r>
      <w:fldChar w:fldCharType="begin"/>
    </w:r>
    <w:r>
      <w:instrText>PAGE   \* MERGEFORMAT</w:instrText>
    </w:r>
    <w:r>
      <w:fldChar w:fldCharType="separate"/>
    </w:r>
    <w:r w:rsidR="00D37410" w:rsidRPr="00D37410">
      <w:rPr>
        <w:noProof/>
        <w:lang w:val="ru-RU"/>
      </w:rPr>
      <w:t>2</w:t>
    </w:r>
    <w:r>
      <w:fldChar w:fldCharType="end"/>
    </w:r>
  </w:p>
  <w:p w:rsidR="008171B5" w:rsidRDefault="008171B5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71B5" w:rsidRDefault="008171B5" w:rsidP="008171B5">
      <w:pPr>
        <w:spacing w:after="0" w:line="240" w:lineRule="auto"/>
      </w:pPr>
      <w:r>
        <w:separator/>
      </w:r>
    </w:p>
  </w:footnote>
  <w:footnote w:type="continuationSeparator" w:id="0">
    <w:p w:rsidR="008171B5" w:rsidRDefault="008171B5" w:rsidP="008171B5">
      <w:pPr>
        <w:spacing w:after="0" w:line="240" w:lineRule="auto"/>
      </w:pPr>
      <w:r>
        <w:continuationSeparator/>
      </w:r>
    </w:p>
  </w:footnote>
  <w:footnote w:id="1">
    <w:p w:rsidR="008171B5" w:rsidRPr="0077728A" w:rsidRDefault="008171B5" w:rsidP="008171B5">
      <w:pPr>
        <w:pStyle w:val="a3"/>
        <w:rPr>
          <w:rFonts w:ascii="Times New Roman" w:hAnsi="Times New Roman"/>
        </w:rPr>
      </w:pPr>
      <w:r w:rsidRPr="0077728A">
        <w:rPr>
          <w:rStyle w:val="a5"/>
          <w:rFonts w:ascii="Times New Roman" w:hAnsi="Times New Roman"/>
        </w:rPr>
        <w:footnoteRef/>
      </w:r>
      <w:r w:rsidRPr="0077728A">
        <w:rPr>
          <w:rFonts w:ascii="Times New Roman" w:hAnsi="Times New Roman"/>
        </w:rPr>
        <w:t xml:space="preserve"> Мониторинг реализации мер поддержки добровольчества (волонтерства) в субъектах Российской Федерации. Доклад. М.: Аналитический Ц</w:t>
      </w:r>
      <w:r>
        <w:rPr>
          <w:rFonts w:ascii="Times New Roman" w:hAnsi="Times New Roman"/>
        </w:rPr>
        <w:t xml:space="preserve">ентр при Правительстве РФ, </w:t>
      </w:r>
      <w:r w:rsidRPr="0077728A">
        <w:rPr>
          <w:rFonts w:ascii="Times New Roman" w:hAnsi="Times New Roman"/>
        </w:rPr>
        <w:t>2017</w:t>
      </w:r>
      <w:r>
        <w:rPr>
          <w:rFonts w:ascii="Times New Roman" w:hAnsi="Times New Roman"/>
        </w:rPr>
        <w:t>.</w:t>
      </w:r>
    </w:p>
  </w:footnote>
  <w:footnote w:id="2">
    <w:p w:rsidR="008171B5" w:rsidRPr="0077728A" w:rsidRDefault="008171B5" w:rsidP="008171B5">
      <w:pPr>
        <w:pStyle w:val="a3"/>
        <w:jc w:val="both"/>
        <w:rPr>
          <w:rFonts w:ascii="Times New Roman" w:hAnsi="Times New Roman"/>
        </w:rPr>
      </w:pPr>
      <w:r w:rsidRPr="0077728A">
        <w:rPr>
          <w:rStyle w:val="a5"/>
          <w:rFonts w:ascii="Times New Roman" w:hAnsi="Times New Roman"/>
        </w:rPr>
        <w:footnoteRef/>
      </w:r>
      <w:r w:rsidRPr="0077728A">
        <w:rPr>
          <w:rFonts w:ascii="Times New Roman" w:hAnsi="Times New Roman"/>
        </w:rPr>
        <w:t xml:space="preserve"> Информационно-аналитический бюллетень о развитии гражданского общества и некоммерческого сектора в РФ. 2016. №1(9). С. 8.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F36B8"/>
    <w:multiLevelType w:val="hybridMultilevel"/>
    <w:tmpl w:val="A658028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2D6F06"/>
    <w:multiLevelType w:val="hybridMultilevel"/>
    <w:tmpl w:val="80608196"/>
    <w:lvl w:ilvl="0" w:tplc="FD2645FA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664259"/>
    <w:multiLevelType w:val="hybridMultilevel"/>
    <w:tmpl w:val="2DC07508"/>
    <w:lvl w:ilvl="0" w:tplc="675A62CA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47C0878"/>
    <w:multiLevelType w:val="hybridMultilevel"/>
    <w:tmpl w:val="21B441A6"/>
    <w:lvl w:ilvl="0" w:tplc="DE82DF54">
      <w:start w:val="1"/>
      <w:numFmt w:val="decimal"/>
      <w:lvlText w:val="%1."/>
      <w:lvlJc w:val="left"/>
      <w:pPr>
        <w:ind w:left="1287" w:hanging="360"/>
      </w:pPr>
      <w:rPr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>
    <w:nsid w:val="1F257F6B"/>
    <w:multiLevelType w:val="hybridMultilevel"/>
    <w:tmpl w:val="37F287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1BC747B"/>
    <w:multiLevelType w:val="hybridMultilevel"/>
    <w:tmpl w:val="5B66F148"/>
    <w:lvl w:ilvl="0" w:tplc="A544CB7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9E15888"/>
    <w:multiLevelType w:val="hybridMultilevel"/>
    <w:tmpl w:val="42CCD91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2C97594D"/>
    <w:multiLevelType w:val="hybridMultilevel"/>
    <w:tmpl w:val="5230681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DFF3E24"/>
    <w:multiLevelType w:val="hybridMultilevel"/>
    <w:tmpl w:val="5EA453A2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8204430"/>
    <w:multiLevelType w:val="hybridMultilevel"/>
    <w:tmpl w:val="6BB2127E"/>
    <w:lvl w:ilvl="0" w:tplc="675A62CA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53CB"/>
    <w:multiLevelType w:val="multilevel"/>
    <w:tmpl w:val="C606765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color w:val="auto"/>
      </w:r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11">
    <w:nsid w:val="63131284"/>
    <w:multiLevelType w:val="hybridMultilevel"/>
    <w:tmpl w:val="1B9C830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4BA014F"/>
    <w:multiLevelType w:val="hybridMultilevel"/>
    <w:tmpl w:val="80608196"/>
    <w:lvl w:ilvl="0" w:tplc="FD2645FA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5301395"/>
    <w:multiLevelType w:val="hybridMultilevel"/>
    <w:tmpl w:val="BED6930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2"/>
  </w:num>
  <w:num w:numId="2">
    <w:abstractNumId w:val="9"/>
  </w:num>
  <w:num w:numId="3">
    <w:abstractNumId w:val="10"/>
  </w:num>
  <w:num w:numId="4">
    <w:abstractNumId w:val="5"/>
  </w:num>
  <w:num w:numId="5">
    <w:abstractNumId w:val="13"/>
  </w:num>
  <w:num w:numId="6">
    <w:abstractNumId w:val="11"/>
  </w:num>
  <w:num w:numId="7">
    <w:abstractNumId w:val="6"/>
  </w:num>
  <w:num w:numId="8">
    <w:abstractNumId w:val="8"/>
  </w:num>
  <w:num w:numId="9">
    <w:abstractNumId w:val="0"/>
  </w:num>
  <w:num w:numId="10">
    <w:abstractNumId w:val="7"/>
  </w:num>
  <w:num w:numId="11">
    <w:abstractNumId w:val="4"/>
  </w:num>
  <w:num w:numId="12">
    <w:abstractNumId w:val="1"/>
  </w:num>
  <w:num w:numId="13">
    <w:abstractNumId w:val="12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71B5"/>
    <w:rsid w:val="000D1C92"/>
    <w:rsid w:val="000D268B"/>
    <w:rsid w:val="003105C7"/>
    <w:rsid w:val="00347B2B"/>
    <w:rsid w:val="0046436E"/>
    <w:rsid w:val="00493035"/>
    <w:rsid w:val="006A49DC"/>
    <w:rsid w:val="00810E82"/>
    <w:rsid w:val="008171B5"/>
    <w:rsid w:val="00852D27"/>
    <w:rsid w:val="009427A5"/>
    <w:rsid w:val="00967462"/>
    <w:rsid w:val="00B15467"/>
    <w:rsid w:val="00C60F94"/>
    <w:rsid w:val="00CF52AA"/>
    <w:rsid w:val="00D251CF"/>
    <w:rsid w:val="00D37410"/>
    <w:rsid w:val="00D54308"/>
    <w:rsid w:val="00D62104"/>
    <w:rsid w:val="00D8386D"/>
    <w:rsid w:val="00DA76A6"/>
    <w:rsid w:val="00DC4858"/>
    <w:rsid w:val="00DE3FC0"/>
    <w:rsid w:val="00DE7500"/>
    <w:rsid w:val="00E80B55"/>
    <w:rsid w:val="00F329F0"/>
    <w:rsid w:val="00F561AA"/>
    <w:rsid w:val="00F82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8171B5"/>
  </w:style>
  <w:style w:type="paragraph" w:styleId="a3">
    <w:name w:val="footnote text"/>
    <w:basedOn w:val="a"/>
    <w:link w:val="a4"/>
    <w:uiPriority w:val="99"/>
    <w:unhideWhenUsed/>
    <w:rsid w:val="008171B5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8171B5"/>
    <w:rPr>
      <w:rFonts w:ascii="Calibri" w:eastAsia="Calibri" w:hAnsi="Calibri" w:cs="Times New Roman"/>
      <w:sz w:val="20"/>
      <w:szCs w:val="20"/>
    </w:rPr>
  </w:style>
  <w:style w:type="character" w:styleId="a5">
    <w:name w:val="footnote reference"/>
    <w:uiPriority w:val="99"/>
    <w:semiHidden/>
    <w:unhideWhenUsed/>
    <w:rsid w:val="008171B5"/>
    <w:rPr>
      <w:vertAlign w:val="superscript"/>
    </w:rPr>
  </w:style>
  <w:style w:type="paragraph" w:styleId="a6">
    <w:name w:val="List Paragraph"/>
    <w:basedOn w:val="a"/>
    <w:uiPriority w:val="34"/>
    <w:qFormat/>
    <w:rsid w:val="008171B5"/>
    <w:pPr>
      <w:spacing w:after="160" w:line="259" w:lineRule="auto"/>
      <w:ind w:left="720"/>
      <w:contextualSpacing/>
    </w:pPr>
    <w:rPr>
      <w:rFonts w:ascii="Calibri" w:eastAsia="Calibri" w:hAnsi="Calibri" w:cs="Times New Roman"/>
    </w:rPr>
  </w:style>
  <w:style w:type="character" w:styleId="a7">
    <w:name w:val="Hyperlink"/>
    <w:uiPriority w:val="99"/>
    <w:unhideWhenUsed/>
    <w:rsid w:val="008171B5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8171B5"/>
    <w:pPr>
      <w:spacing w:after="0" w:line="240" w:lineRule="auto"/>
    </w:pPr>
    <w:rPr>
      <w:rFonts w:ascii="Tahoma" w:eastAsia="Calibri" w:hAnsi="Tahoma" w:cs="Times New Roman"/>
      <w:sz w:val="16"/>
      <w:szCs w:val="16"/>
      <w:lang w:val="x-none" w:eastAsia="x-none"/>
    </w:rPr>
  </w:style>
  <w:style w:type="character" w:customStyle="1" w:styleId="a9">
    <w:name w:val="Текст выноски Знак"/>
    <w:basedOn w:val="a0"/>
    <w:link w:val="a8"/>
    <w:uiPriority w:val="99"/>
    <w:semiHidden/>
    <w:rsid w:val="008171B5"/>
    <w:rPr>
      <w:rFonts w:ascii="Tahoma" w:eastAsia="Calibri" w:hAnsi="Tahoma" w:cs="Times New Roman"/>
      <w:sz w:val="16"/>
      <w:szCs w:val="16"/>
      <w:lang w:val="x-none" w:eastAsia="x-none"/>
    </w:rPr>
  </w:style>
  <w:style w:type="paragraph" w:customStyle="1" w:styleId="Default">
    <w:name w:val="Default"/>
    <w:rsid w:val="008171B5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styleId="aa">
    <w:name w:val="Strong"/>
    <w:uiPriority w:val="22"/>
    <w:qFormat/>
    <w:rsid w:val="008171B5"/>
    <w:rPr>
      <w:b/>
      <w:bCs/>
    </w:rPr>
  </w:style>
  <w:style w:type="paragraph" w:styleId="ab">
    <w:name w:val="header"/>
    <w:basedOn w:val="a"/>
    <w:link w:val="ac"/>
    <w:uiPriority w:val="99"/>
    <w:unhideWhenUsed/>
    <w:rsid w:val="008171B5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 w:eastAsia="x-none"/>
    </w:rPr>
  </w:style>
  <w:style w:type="character" w:customStyle="1" w:styleId="ac">
    <w:name w:val="Верхний колонтитул Знак"/>
    <w:basedOn w:val="a0"/>
    <w:link w:val="ab"/>
    <w:uiPriority w:val="99"/>
    <w:rsid w:val="008171B5"/>
    <w:rPr>
      <w:rFonts w:ascii="Calibri" w:eastAsia="Calibri" w:hAnsi="Calibri" w:cs="Times New Roman"/>
      <w:sz w:val="20"/>
      <w:szCs w:val="20"/>
      <w:lang w:val="x-none" w:eastAsia="x-none"/>
    </w:rPr>
  </w:style>
  <w:style w:type="paragraph" w:styleId="ad">
    <w:name w:val="footer"/>
    <w:basedOn w:val="a"/>
    <w:link w:val="ae"/>
    <w:uiPriority w:val="99"/>
    <w:unhideWhenUsed/>
    <w:rsid w:val="008171B5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 w:eastAsia="x-none"/>
    </w:rPr>
  </w:style>
  <w:style w:type="character" w:customStyle="1" w:styleId="ae">
    <w:name w:val="Нижний колонтитул Знак"/>
    <w:basedOn w:val="a0"/>
    <w:link w:val="ad"/>
    <w:uiPriority w:val="99"/>
    <w:rsid w:val="008171B5"/>
    <w:rPr>
      <w:rFonts w:ascii="Calibri" w:eastAsia="Calibri" w:hAnsi="Calibri" w:cs="Times New Roman"/>
      <w:sz w:val="20"/>
      <w:szCs w:val="20"/>
      <w:lang w:val="x-none" w:eastAsia="x-none"/>
    </w:rPr>
  </w:style>
  <w:style w:type="character" w:styleId="af">
    <w:name w:val="Emphasis"/>
    <w:uiPriority w:val="20"/>
    <w:qFormat/>
    <w:rsid w:val="008171B5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8171B5"/>
  </w:style>
  <w:style w:type="paragraph" w:styleId="a3">
    <w:name w:val="footnote text"/>
    <w:basedOn w:val="a"/>
    <w:link w:val="a4"/>
    <w:uiPriority w:val="99"/>
    <w:unhideWhenUsed/>
    <w:rsid w:val="008171B5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8171B5"/>
    <w:rPr>
      <w:rFonts w:ascii="Calibri" w:eastAsia="Calibri" w:hAnsi="Calibri" w:cs="Times New Roman"/>
      <w:sz w:val="20"/>
      <w:szCs w:val="20"/>
    </w:rPr>
  </w:style>
  <w:style w:type="character" w:styleId="a5">
    <w:name w:val="footnote reference"/>
    <w:uiPriority w:val="99"/>
    <w:semiHidden/>
    <w:unhideWhenUsed/>
    <w:rsid w:val="008171B5"/>
    <w:rPr>
      <w:vertAlign w:val="superscript"/>
    </w:rPr>
  </w:style>
  <w:style w:type="paragraph" w:styleId="a6">
    <w:name w:val="List Paragraph"/>
    <w:basedOn w:val="a"/>
    <w:uiPriority w:val="34"/>
    <w:qFormat/>
    <w:rsid w:val="008171B5"/>
    <w:pPr>
      <w:spacing w:after="160" w:line="259" w:lineRule="auto"/>
      <w:ind w:left="720"/>
      <w:contextualSpacing/>
    </w:pPr>
    <w:rPr>
      <w:rFonts w:ascii="Calibri" w:eastAsia="Calibri" w:hAnsi="Calibri" w:cs="Times New Roman"/>
    </w:rPr>
  </w:style>
  <w:style w:type="character" w:styleId="a7">
    <w:name w:val="Hyperlink"/>
    <w:uiPriority w:val="99"/>
    <w:unhideWhenUsed/>
    <w:rsid w:val="008171B5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8171B5"/>
    <w:pPr>
      <w:spacing w:after="0" w:line="240" w:lineRule="auto"/>
    </w:pPr>
    <w:rPr>
      <w:rFonts w:ascii="Tahoma" w:eastAsia="Calibri" w:hAnsi="Tahoma" w:cs="Times New Roman"/>
      <w:sz w:val="16"/>
      <w:szCs w:val="16"/>
      <w:lang w:val="x-none" w:eastAsia="x-none"/>
    </w:rPr>
  </w:style>
  <w:style w:type="character" w:customStyle="1" w:styleId="a9">
    <w:name w:val="Текст выноски Знак"/>
    <w:basedOn w:val="a0"/>
    <w:link w:val="a8"/>
    <w:uiPriority w:val="99"/>
    <w:semiHidden/>
    <w:rsid w:val="008171B5"/>
    <w:rPr>
      <w:rFonts w:ascii="Tahoma" w:eastAsia="Calibri" w:hAnsi="Tahoma" w:cs="Times New Roman"/>
      <w:sz w:val="16"/>
      <w:szCs w:val="16"/>
      <w:lang w:val="x-none" w:eastAsia="x-none"/>
    </w:rPr>
  </w:style>
  <w:style w:type="paragraph" w:customStyle="1" w:styleId="Default">
    <w:name w:val="Default"/>
    <w:rsid w:val="008171B5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styleId="aa">
    <w:name w:val="Strong"/>
    <w:uiPriority w:val="22"/>
    <w:qFormat/>
    <w:rsid w:val="008171B5"/>
    <w:rPr>
      <w:b/>
      <w:bCs/>
    </w:rPr>
  </w:style>
  <w:style w:type="paragraph" w:styleId="ab">
    <w:name w:val="header"/>
    <w:basedOn w:val="a"/>
    <w:link w:val="ac"/>
    <w:uiPriority w:val="99"/>
    <w:unhideWhenUsed/>
    <w:rsid w:val="008171B5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 w:eastAsia="x-none"/>
    </w:rPr>
  </w:style>
  <w:style w:type="character" w:customStyle="1" w:styleId="ac">
    <w:name w:val="Верхний колонтитул Знак"/>
    <w:basedOn w:val="a0"/>
    <w:link w:val="ab"/>
    <w:uiPriority w:val="99"/>
    <w:rsid w:val="008171B5"/>
    <w:rPr>
      <w:rFonts w:ascii="Calibri" w:eastAsia="Calibri" w:hAnsi="Calibri" w:cs="Times New Roman"/>
      <w:sz w:val="20"/>
      <w:szCs w:val="20"/>
      <w:lang w:val="x-none" w:eastAsia="x-none"/>
    </w:rPr>
  </w:style>
  <w:style w:type="paragraph" w:styleId="ad">
    <w:name w:val="footer"/>
    <w:basedOn w:val="a"/>
    <w:link w:val="ae"/>
    <w:uiPriority w:val="99"/>
    <w:unhideWhenUsed/>
    <w:rsid w:val="008171B5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 w:eastAsia="x-none"/>
    </w:rPr>
  </w:style>
  <w:style w:type="character" w:customStyle="1" w:styleId="ae">
    <w:name w:val="Нижний колонтитул Знак"/>
    <w:basedOn w:val="a0"/>
    <w:link w:val="ad"/>
    <w:uiPriority w:val="99"/>
    <w:rsid w:val="008171B5"/>
    <w:rPr>
      <w:rFonts w:ascii="Calibri" w:eastAsia="Calibri" w:hAnsi="Calibri" w:cs="Times New Roman"/>
      <w:sz w:val="20"/>
      <w:szCs w:val="20"/>
      <w:lang w:val="x-none" w:eastAsia="x-none"/>
    </w:rPr>
  </w:style>
  <w:style w:type="character" w:styleId="af">
    <w:name w:val="Emphasis"/>
    <w:uiPriority w:val="20"/>
    <w:qFormat/>
    <w:rsid w:val="008171B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library.ru/item.asp?id=41245736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4</Pages>
  <Words>1918</Words>
  <Characters>10939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Ксения Е. Косыгина</dc:creator>
  <cp:lastModifiedBy>Ксения Е. Косыгина</cp:lastModifiedBy>
  <cp:revision>1</cp:revision>
  <cp:lastPrinted>2020-03-19T08:37:00Z</cp:lastPrinted>
  <dcterms:created xsi:type="dcterms:W3CDTF">2020-03-19T06:54:00Z</dcterms:created>
  <dcterms:modified xsi:type="dcterms:W3CDTF">2020-03-19T08:39:00Z</dcterms:modified>
</cp:coreProperties>
</file>